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72050E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4C43627A" w:rsidR="008A332F" w:rsidRDefault="0013122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68971AA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53531">
        <w:rPr>
          <w:rFonts w:ascii="Arial" w:hAnsi="Arial" w:cs="Arial"/>
          <w:b/>
          <w:color w:val="auto"/>
          <w:sz w:val="24"/>
          <w:szCs w:val="24"/>
        </w:rPr>
        <w:t>I</w:t>
      </w:r>
      <w:r w:rsidR="00C83C93">
        <w:rPr>
          <w:rFonts w:ascii="Arial" w:hAnsi="Arial" w:cs="Arial"/>
          <w:b/>
          <w:color w:val="auto"/>
          <w:sz w:val="24"/>
          <w:szCs w:val="24"/>
        </w:rPr>
        <w:t>I</w:t>
      </w:r>
      <w:r w:rsidR="00A73AF0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1653A">
        <w:rPr>
          <w:rFonts w:ascii="Arial" w:hAnsi="Arial" w:cs="Arial"/>
          <w:b/>
          <w:color w:val="auto"/>
          <w:sz w:val="24"/>
          <w:szCs w:val="24"/>
        </w:rPr>
        <w:t>202</w:t>
      </w:r>
      <w:r w:rsidR="00B02FEE">
        <w:rPr>
          <w:rFonts w:ascii="Arial" w:hAnsi="Arial" w:cs="Arial"/>
          <w:b/>
          <w:color w:val="auto"/>
          <w:sz w:val="24"/>
          <w:szCs w:val="24"/>
        </w:rPr>
        <w:t>3</w:t>
      </w:r>
      <w:r w:rsidR="0091653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42F51E6" w14:textId="7AA89771" w:rsidR="00886AB7" w:rsidRPr="00242584" w:rsidRDefault="00886AB7" w:rsidP="00886AB7">
      <w:pPr>
        <w:spacing w:after="360"/>
        <w:jc w:val="center"/>
        <w:rPr>
          <w:rFonts w:ascii="Arial" w:hAnsi="Arial" w:cs="Arial"/>
        </w:rPr>
      </w:pPr>
      <w:r w:rsidRPr="00143789">
        <w:rPr>
          <w:rFonts w:ascii="Arial" w:hAnsi="Arial" w:cs="Arial"/>
        </w:rPr>
        <w:t xml:space="preserve">(za okres </w:t>
      </w:r>
      <w:r>
        <w:rPr>
          <w:rFonts w:ascii="Arial" w:hAnsi="Arial" w:cs="Arial"/>
        </w:rPr>
        <w:t>0</w:t>
      </w:r>
      <w:r w:rsidR="0091653A">
        <w:rPr>
          <w:rFonts w:ascii="Arial" w:hAnsi="Arial" w:cs="Arial"/>
        </w:rPr>
        <w:t>1</w:t>
      </w:r>
      <w:r w:rsidRPr="00143789">
        <w:rPr>
          <w:rFonts w:ascii="Arial" w:hAnsi="Arial" w:cs="Arial"/>
        </w:rPr>
        <w:t>.</w:t>
      </w:r>
      <w:r w:rsidR="00B02FEE">
        <w:rPr>
          <w:rFonts w:ascii="Arial" w:hAnsi="Arial" w:cs="Arial"/>
        </w:rPr>
        <w:t>0</w:t>
      </w:r>
      <w:r w:rsidR="00BA10C1">
        <w:rPr>
          <w:rFonts w:ascii="Arial" w:hAnsi="Arial" w:cs="Arial"/>
        </w:rPr>
        <w:t>7</w:t>
      </w:r>
      <w:r w:rsidRPr="00143789">
        <w:rPr>
          <w:rFonts w:ascii="Arial" w:hAnsi="Arial" w:cs="Arial"/>
        </w:rPr>
        <w:t>.20</w:t>
      </w:r>
      <w:r>
        <w:rPr>
          <w:rFonts w:ascii="Arial" w:hAnsi="Arial" w:cs="Arial"/>
        </w:rPr>
        <w:t>2</w:t>
      </w:r>
      <w:r w:rsidR="00B02FEE">
        <w:rPr>
          <w:rFonts w:ascii="Arial" w:hAnsi="Arial" w:cs="Arial"/>
        </w:rPr>
        <w:t>3</w:t>
      </w:r>
      <w:r w:rsidRPr="00143789">
        <w:rPr>
          <w:rFonts w:ascii="Arial" w:hAnsi="Arial" w:cs="Arial"/>
        </w:rPr>
        <w:t xml:space="preserve"> – 3</w:t>
      </w:r>
      <w:r w:rsidR="00853531">
        <w:rPr>
          <w:rFonts w:ascii="Arial" w:hAnsi="Arial" w:cs="Arial"/>
        </w:rPr>
        <w:t>0</w:t>
      </w:r>
      <w:r w:rsidRPr="00143789">
        <w:rPr>
          <w:rFonts w:ascii="Arial" w:hAnsi="Arial" w:cs="Arial"/>
        </w:rPr>
        <w:t>.</w:t>
      </w:r>
      <w:r w:rsidR="00B02FEE">
        <w:rPr>
          <w:rFonts w:ascii="Arial" w:hAnsi="Arial" w:cs="Arial"/>
        </w:rPr>
        <w:t>0</w:t>
      </w:r>
      <w:r w:rsidR="00C83C93">
        <w:rPr>
          <w:rFonts w:ascii="Arial" w:hAnsi="Arial" w:cs="Arial"/>
        </w:rPr>
        <w:t>9</w:t>
      </w:r>
      <w:r w:rsidR="00853531">
        <w:rPr>
          <w:rFonts w:ascii="Arial" w:hAnsi="Arial" w:cs="Arial"/>
        </w:rPr>
        <w:t>.</w:t>
      </w:r>
      <w:r w:rsidRPr="00143789">
        <w:rPr>
          <w:rFonts w:ascii="Arial" w:hAnsi="Arial" w:cs="Arial"/>
        </w:rPr>
        <w:t>20</w:t>
      </w:r>
      <w:r>
        <w:rPr>
          <w:rFonts w:ascii="Arial" w:hAnsi="Arial" w:cs="Arial"/>
        </w:rPr>
        <w:t>2</w:t>
      </w:r>
      <w:r w:rsidR="00B02FEE">
        <w:rPr>
          <w:rFonts w:ascii="Arial" w:hAnsi="Arial" w:cs="Arial"/>
        </w:rPr>
        <w:t>3</w:t>
      </w:r>
      <w:r w:rsidRPr="00143789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F937869" w:rsidR="00CA516B" w:rsidRPr="005E3E88" w:rsidRDefault="006D1F11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5E3E88">
              <w:rPr>
                <w:rFonts w:ascii="Arial" w:hAnsi="Arial" w:cs="Arial"/>
                <w:iCs/>
                <w:sz w:val="18"/>
                <w:szCs w:val="18"/>
              </w:rPr>
              <w:t>System Monitorowania Ubezpieczeń Obowiązkowych SMUbOb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AB61CCF" w:rsidR="00CA516B" w:rsidRPr="0072050E" w:rsidRDefault="00497167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Minister Finansów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BDA76E8" w:rsidR="00CA516B" w:rsidRPr="0072050E" w:rsidRDefault="0049716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Ubezpieczeniowy Fundusz Gwarancyjny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EA843C9" w:rsidR="00CA516B" w:rsidRPr="0072050E" w:rsidRDefault="0049716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2050E">
              <w:rPr>
                <w:rFonts w:ascii="Arial" w:hAnsi="Arial" w:cs="Arial"/>
                <w:iCs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1E726E" w14:textId="77777777" w:rsidR="00497167" w:rsidRPr="0072050E" w:rsidRDefault="00497167" w:rsidP="0049716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 xml:space="preserve">Źródła finansowania projektu - budżet państwa – część budżetowa 27 - Informatyzacja. </w:t>
            </w:r>
          </w:p>
          <w:p w14:paraId="72BD805D" w14:textId="094581D9" w:rsidR="00497167" w:rsidRPr="0072050E" w:rsidRDefault="00497167" w:rsidP="0049716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r w:rsidR="00307D40" w:rsidRPr="00307D40">
              <w:rPr>
                <w:rFonts w:ascii="Arial" w:hAnsi="Arial" w:cs="Arial"/>
                <w:i/>
                <w:sz w:val="18"/>
                <w:szCs w:val="18"/>
              </w:rPr>
              <w:t>SMUbOb</w:t>
            </w:r>
            <w:r w:rsidRPr="0072050E">
              <w:rPr>
                <w:rFonts w:ascii="Arial" w:hAnsi="Arial" w:cs="Arial"/>
                <w:sz w:val="18"/>
                <w:szCs w:val="18"/>
              </w:rPr>
              <w:t xml:space="preserve"> jest współfinansowany ze środków Programu Operacyjnego Polska Cyfrowa oś priorytetowa nr 2 „E-administracja i otwarty rząd”, działanie nr 2.1 „wysoka dostępność i jakość e-usług publicznych”.</w:t>
            </w:r>
          </w:p>
          <w:p w14:paraId="55582688" w14:textId="6411DFCA" w:rsidR="00CA516B" w:rsidRPr="0072050E" w:rsidRDefault="00CA516B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6A4FF5" w14:textId="6D8A29B1" w:rsidR="00886AB7" w:rsidRPr="0072050E" w:rsidRDefault="00886AB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20 259 297,10</w:t>
            </w:r>
          </w:p>
          <w:p w14:paraId="18484459" w14:textId="4242ABAD" w:rsidR="00CA516B" w:rsidRPr="0072050E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E15C428" w:rsidR="005212C8" w:rsidRPr="0072050E" w:rsidRDefault="00886AB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20 259 297,10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F9760E" w14:textId="589A0C14" w:rsidR="00886AB7" w:rsidRPr="0072050E" w:rsidRDefault="00886AB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03-12-2020 – 30-09-2023</w:t>
            </w:r>
          </w:p>
          <w:p w14:paraId="55CE9679" w14:textId="2C501CA2" w:rsidR="00CA516B" w:rsidRPr="0072050E" w:rsidRDefault="00CA516B" w:rsidP="0072050E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4DDE2735" w14:textId="40CD21DC" w:rsidR="00497167" w:rsidRPr="0072050E" w:rsidRDefault="004C1D48" w:rsidP="0072050E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F169FC4" w14:textId="5B5FCD58" w:rsidR="00497167" w:rsidRPr="0072050E" w:rsidRDefault="00497167" w:rsidP="007E2DD7">
      <w:pPr>
        <w:pStyle w:val="Nagwek3"/>
        <w:spacing w:after="360"/>
        <w:ind w:left="284"/>
        <w:jc w:val="both"/>
        <w:rPr>
          <w:rFonts w:ascii="Arial" w:eastAsiaTheme="minorHAnsi" w:hAnsi="Arial" w:cs="Arial"/>
          <w:color w:val="0070C0"/>
          <w:sz w:val="18"/>
          <w:szCs w:val="18"/>
        </w:rPr>
      </w:pPr>
      <w:r w:rsidRPr="00821734">
        <w:rPr>
          <w:rFonts w:ascii="Arial" w:hAnsi="Arial" w:cs="Arial"/>
          <w:color w:val="auto"/>
          <w:sz w:val="18"/>
          <w:szCs w:val="18"/>
        </w:rPr>
        <w:t xml:space="preserve">Projekt nie obejmuje prac legislacyjnych. Projekt jest realizowany w oparciu i na podstawie obowiązujących przepisów ustawy z dnia 22 maja 2003 roku o ubezpieczeniach obowiązkowych, Ubezpieczeniowym Funduszu Gwarancyjnym i Polskim Biurze Ubezpieczycieli Komunikacyjnych (Dz.U. </w:t>
      </w:r>
      <w:r w:rsidR="00CE1339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>2022 r. poz. 2277</w:t>
      </w:r>
      <w:r w:rsidRPr="00821734">
        <w:rPr>
          <w:rFonts w:ascii="Arial" w:hAnsi="Arial" w:cs="Arial"/>
          <w:color w:val="auto"/>
          <w:sz w:val="18"/>
          <w:szCs w:val="18"/>
        </w:rPr>
        <w:t>, z późn. zm.) oraz w zgodzie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21734">
        <w:rPr>
          <w:rFonts w:ascii="Arial" w:hAnsi="Arial" w:cs="Arial"/>
          <w:color w:val="auto"/>
          <w:sz w:val="18"/>
          <w:szCs w:val="18"/>
        </w:rPr>
        <w:t>Dz.Urz.UE.L</w:t>
      </w:r>
      <w:proofErr w:type="spellEnd"/>
      <w:r w:rsidRPr="00821734">
        <w:rPr>
          <w:rFonts w:ascii="Arial" w:hAnsi="Arial" w:cs="Arial"/>
          <w:color w:val="auto"/>
          <w:sz w:val="18"/>
          <w:szCs w:val="18"/>
        </w:rPr>
        <w:t xml:space="preserve"> Nr 119, str. 1, dalej "RODO").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483C99C7" w14:textId="1587BF0D" w:rsidR="00497167" w:rsidRPr="0072050E" w:rsidRDefault="00C83C93" w:rsidP="007205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100,00</w:t>
            </w:r>
            <w:r w:rsidR="00497167" w:rsidRPr="0072050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330727B4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B8624D2" w14:textId="13B91FFB" w:rsidR="00497167" w:rsidRPr="003E42BB" w:rsidRDefault="00147EF3" w:rsidP="00317AF7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51.87</w:t>
            </w:r>
            <w:r w:rsidR="00497167" w:rsidRPr="003E42B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DC97DAE" w14:textId="784F0C42" w:rsidR="00497167" w:rsidRPr="003E42BB" w:rsidRDefault="00835469" w:rsidP="00317AF7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47,96</w:t>
            </w:r>
            <w:r w:rsidR="00497167" w:rsidRPr="003E42B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400C93E2" w:rsidR="00907F6D" w:rsidRPr="000A3B51" w:rsidRDefault="00147EF3" w:rsidP="00317AF7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51,87</w:t>
            </w:r>
            <w:r w:rsidR="00497167" w:rsidRPr="003E42B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239354A0" w14:textId="3D922BAE" w:rsidR="00497167" w:rsidRPr="003E42BB" w:rsidRDefault="00147EF3" w:rsidP="007205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99,99</w:t>
            </w:r>
            <w:r w:rsidR="00497167" w:rsidRPr="003E42B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18B8F858" w:rsidR="00907F6D" w:rsidRPr="003E42BB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582660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582660">
        <w:tc>
          <w:tcPr>
            <w:tcW w:w="2127" w:type="dxa"/>
          </w:tcPr>
          <w:p w14:paraId="0AC2409A" w14:textId="6786A84C" w:rsidR="00497167" w:rsidRPr="0072050E" w:rsidRDefault="0049716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Zakończenie etapu Przygotowanie i przeprowadzenie postępowania zakupowego</w:t>
            </w:r>
          </w:p>
          <w:p w14:paraId="79C67474" w14:textId="1F6F3E90" w:rsidR="004350B8" w:rsidRPr="0072050E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287F9" w14:textId="4267076D" w:rsidR="00497167" w:rsidRPr="0072050E" w:rsidRDefault="0049716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D6E6DFE" w14:textId="73C46810" w:rsidR="004350B8" w:rsidRPr="0072050E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BA59547" w14:textId="7E351A87" w:rsidR="00497167" w:rsidRPr="0072050E" w:rsidRDefault="0049716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207E79D3" w14:textId="50D92D6A" w:rsidR="004350B8" w:rsidRPr="0072050E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14" w:type="dxa"/>
          </w:tcPr>
          <w:p w14:paraId="2F14513F" w14:textId="4ED70E9A" w:rsidR="004350B8" w:rsidRPr="0072050E" w:rsidRDefault="0079335D" w:rsidP="007C66D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3E88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802" w:type="dxa"/>
          </w:tcPr>
          <w:p w14:paraId="62F8BADA" w14:textId="51A8427E" w:rsidR="00497167" w:rsidRPr="00316073" w:rsidRDefault="005E3E88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72A2E7" w14:textId="77777777" w:rsidR="001E24A2" w:rsidRDefault="005D58FE" w:rsidP="007C66D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31226">
              <w:rPr>
                <w:rFonts w:ascii="Arial" w:hAnsi="Arial" w:cs="Arial"/>
                <w:sz w:val="18"/>
                <w:szCs w:val="18"/>
              </w:rPr>
              <w:t xml:space="preserve">W dniu 05-01-2021 zostało ogłoszone </w:t>
            </w:r>
            <w:r w:rsidRPr="0013122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zapytania ofertowego na zaprojektowanie, dostawę, wdrożenie oraz Opiekę Serwisową Posprzedażową Systemu Monitorowania Ubezpieczeń Obowiązkowych (SMUbOb). Zgodnie z zapisami Zapytania ofertowego, UFG jako Zamawiający może unieważnić postępowania na każdym jego etapie. W dniu 23-02-2021 ww. postępowanie zostało unieważnione. W dniu 23-02-2021 zostało wszczęte ponowne postępowanie, w ramach którego otwarcie ofert nastąpiło w dniu 29-03-2021. </w:t>
            </w:r>
          </w:p>
          <w:p w14:paraId="6AC4177D" w14:textId="26A5755D" w:rsidR="007C66D2" w:rsidRPr="007C66D2" w:rsidRDefault="0079335D" w:rsidP="007C66D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Osiągnięcie kamienia milowego nastąpiło z dniem zawarcia umowy z podmiotem, który złożył najkorzystniejszą ofertę. Umowa została zawarta 13-04-2021.</w:t>
            </w:r>
          </w:p>
          <w:p w14:paraId="66AF3652" w14:textId="1639F29B" w:rsidR="004350B8" w:rsidRPr="0072050E" w:rsidRDefault="004350B8" w:rsidP="00131226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97167" w:rsidRPr="002B50C0" w14:paraId="1A11F5C4" w14:textId="77777777" w:rsidTr="00582660">
        <w:tc>
          <w:tcPr>
            <w:tcW w:w="2127" w:type="dxa"/>
          </w:tcPr>
          <w:p w14:paraId="660C1A17" w14:textId="4EA35C62" w:rsidR="00497167" w:rsidRPr="0072050E" w:rsidRDefault="004971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Zakończenie analizy wysokiego poziomu modułu głównego Opłat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D126" w14:textId="2FCE0CCF" w:rsidR="00497167" w:rsidRPr="0072050E" w:rsidRDefault="004971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52D1951E" w14:textId="2472665D" w:rsidR="00497167" w:rsidRPr="0072050E" w:rsidRDefault="0049716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1914" w:type="dxa"/>
          </w:tcPr>
          <w:p w14:paraId="4D52728B" w14:textId="5D396276" w:rsidR="00497167" w:rsidRPr="0072050E" w:rsidRDefault="0079335D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E3E88"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2802" w:type="dxa"/>
          </w:tcPr>
          <w:p w14:paraId="6F0125BF" w14:textId="3F0BCDF7" w:rsidR="00497167" w:rsidRPr="0072050E" w:rsidRDefault="005E3E88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97167" w:rsidRPr="002B50C0" w14:paraId="617C8FA9" w14:textId="77777777" w:rsidTr="00582660">
        <w:tc>
          <w:tcPr>
            <w:tcW w:w="2127" w:type="dxa"/>
          </w:tcPr>
          <w:p w14:paraId="11A44192" w14:textId="13399B51" w:rsidR="00497167" w:rsidRPr="0072050E" w:rsidRDefault="004971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Zakończenie analiz wysokiego poziomu modułów dodatkowych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44B23" w14:textId="7588D045" w:rsidR="00497167" w:rsidRPr="0072050E" w:rsidRDefault="00E5136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39737A65" w14:textId="56FA07F3" w:rsidR="00497167" w:rsidRPr="0072050E" w:rsidRDefault="0058266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914" w:type="dxa"/>
          </w:tcPr>
          <w:p w14:paraId="1E2B5820" w14:textId="31E72361" w:rsidR="00497167" w:rsidRPr="0072050E" w:rsidRDefault="00AC397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C3979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2802" w:type="dxa"/>
          </w:tcPr>
          <w:p w14:paraId="7FE07885" w14:textId="25279694" w:rsidR="00497167" w:rsidRPr="0072050E" w:rsidRDefault="00AC397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97167" w:rsidRPr="002B50C0" w14:paraId="22949DE0" w14:textId="77777777" w:rsidTr="00582660">
        <w:tc>
          <w:tcPr>
            <w:tcW w:w="2127" w:type="dxa"/>
          </w:tcPr>
          <w:p w14:paraId="78144A15" w14:textId="20BBE8BF" w:rsidR="00497167" w:rsidRPr="0072050E" w:rsidRDefault="004971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Zakończenie analizy i projektu technicznego mechanizmów migrujących dane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AFD7E" w14:textId="1CAACCBF" w:rsidR="00497167" w:rsidRPr="0072050E" w:rsidRDefault="00E5136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C8B99F9" w14:textId="454ADEB6" w:rsidR="00497167" w:rsidRPr="00875846" w:rsidRDefault="0058266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5846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1914" w:type="dxa"/>
          </w:tcPr>
          <w:p w14:paraId="229EBF13" w14:textId="0763E530" w:rsidR="00497167" w:rsidRPr="00875846" w:rsidRDefault="005E33E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5846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802" w:type="dxa"/>
          </w:tcPr>
          <w:p w14:paraId="3F14F8AB" w14:textId="75729279" w:rsidR="00497167" w:rsidRPr="0072050E" w:rsidRDefault="005E33E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97167" w:rsidRPr="002B50C0" w14:paraId="322CE971" w14:textId="77777777" w:rsidTr="00582660">
        <w:tc>
          <w:tcPr>
            <w:tcW w:w="2127" w:type="dxa"/>
          </w:tcPr>
          <w:p w14:paraId="449B20D0" w14:textId="0763A58D" w:rsidR="00497167" w:rsidRPr="0072050E" w:rsidRDefault="005826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Zakończenie etapu analizy i budowy systemu SMUbOb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A82D" w14:textId="5F7D8198" w:rsidR="00497167" w:rsidRPr="0072050E" w:rsidRDefault="00E5136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7AE8D4E" w14:textId="23F22FBA" w:rsidR="00497167" w:rsidRPr="0072050E" w:rsidRDefault="0058266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</w:tcPr>
          <w:p w14:paraId="0E6FC3B4" w14:textId="65944A2E" w:rsidR="00497167" w:rsidRPr="0072050E" w:rsidRDefault="00A73AF0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17AF7"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142EFAF1" w14:textId="3674A26A" w:rsidR="00497167" w:rsidRPr="005F2D06" w:rsidRDefault="00A73AF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5F2D06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D0C0D0D" w14:textId="7246B585" w:rsidR="00656512" w:rsidRDefault="005F2D06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17AF7">
              <w:rPr>
                <w:rFonts w:ascii="Arial" w:hAnsi="Arial" w:cs="Arial"/>
                <w:sz w:val="18"/>
                <w:szCs w:val="18"/>
              </w:rPr>
              <w:t>Zgodnie z umow</w:t>
            </w:r>
            <w:r w:rsidR="00656512">
              <w:rPr>
                <w:rFonts w:ascii="Arial" w:hAnsi="Arial" w:cs="Arial"/>
                <w:sz w:val="18"/>
                <w:szCs w:val="18"/>
              </w:rPr>
              <w:t>ą</w:t>
            </w:r>
            <w:r w:rsidRPr="00317AF7">
              <w:rPr>
                <w:rFonts w:ascii="Arial" w:hAnsi="Arial" w:cs="Arial"/>
                <w:sz w:val="18"/>
                <w:szCs w:val="18"/>
              </w:rPr>
              <w:t xml:space="preserve"> z wykonawcą budowy systemu SMUbOb odbiór etapu, który pozwoliłby na osiągnięcie kamienia milowego, został zaplanowany na 19.10.2022 r. Mimo zwiększenia zaangażowania wykonawcy w realizowane prace, </w:t>
            </w:r>
            <w:r w:rsidR="00656512">
              <w:rPr>
                <w:rFonts w:ascii="Arial" w:hAnsi="Arial" w:cs="Arial"/>
                <w:sz w:val="18"/>
                <w:szCs w:val="18"/>
              </w:rPr>
              <w:t xml:space="preserve">etap ten </w:t>
            </w:r>
            <w:r w:rsidRPr="00317AF7">
              <w:rPr>
                <w:rFonts w:ascii="Arial" w:hAnsi="Arial" w:cs="Arial"/>
                <w:sz w:val="18"/>
                <w:szCs w:val="18"/>
              </w:rPr>
              <w:t>nie został osiągnięty w terminie. Wynikało to m.in.</w:t>
            </w:r>
            <w:r w:rsidR="00656512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4CD245F" w14:textId="1DAEAAE0" w:rsidR="00656512" w:rsidRDefault="005F2D06" w:rsidP="00F3170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317AF7">
              <w:rPr>
                <w:rFonts w:ascii="Arial" w:hAnsi="Arial" w:cs="Arial"/>
                <w:sz w:val="18"/>
                <w:szCs w:val="18"/>
              </w:rPr>
              <w:t>z konieczności poświęcenia więcej czasu na prace analityczne, co spowodowało skrócenie okres</w:t>
            </w:r>
            <w:r w:rsidR="00656512" w:rsidRPr="00317AF7">
              <w:rPr>
                <w:rFonts w:ascii="Arial" w:hAnsi="Arial" w:cs="Arial"/>
                <w:sz w:val="18"/>
                <w:szCs w:val="18"/>
              </w:rPr>
              <w:t>u</w:t>
            </w:r>
            <w:r w:rsidRPr="00317AF7">
              <w:rPr>
                <w:rFonts w:ascii="Arial" w:hAnsi="Arial" w:cs="Arial"/>
                <w:sz w:val="18"/>
                <w:szCs w:val="18"/>
              </w:rPr>
              <w:t xml:space="preserve"> budowy; </w:t>
            </w:r>
          </w:p>
          <w:p w14:paraId="4259AA58" w14:textId="6C208E84" w:rsidR="00656512" w:rsidRDefault="005F2D06" w:rsidP="00F3170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317AF7">
              <w:rPr>
                <w:rFonts w:ascii="Arial" w:hAnsi="Arial" w:cs="Arial"/>
                <w:sz w:val="18"/>
                <w:szCs w:val="18"/>
              </w:rPr>
              <w:t>zbyt duż</w:t>
            </w:r>
            <w:r w:rsidR="00656512">
              <w:rPr>
                <w:rFonts w:ascii="Arial" w:hAnsi="Arial" w:cs="Arial"/>
                <w:sz w:val="18"/>
                <w:szCs w:val="18"/>
              </w:rPr>
              <w:t>ej</w:t>
            </w:r>
            <w:r w:rsidRPr="00317AF7">
              <w:rPr>
                <w:rFonts w:ascii="Arial" w:hAnsi="Arial" w:cs="Arial"/>
                <w:sz w:val="18"/>
                <w:szCs w:val="18"/>
              </w:rPr>
              <w:t xml:space="preserve"> iloś</w:t>
            </w:r>
            <w:r w:rsidR="00656512">
              <w:rPr>
                <w:rFonts w:ascii="Arial" w:hAnsi="Arial" w:cs="Arial"/>
                <w:sz w:val="18"/>
                <w:szCs w:val="18"/>
              </w:rPr>
              <w:t>ci</w:t>
            </w:r>
            <w:r w:rsidRPr="00317AF7">
              <w:rPr>
                <w:rFonts w:ascii="Arial" w:hAnsi="Arial" w:cs="Arial"/>
                <w:sz w:val="18"/>
                <w:szCs w:val="18"/>
              </w:rPr>
              <w:t xml:space="preserve"> błędów w ramach pierwszej implementacji, co wymusiło na wykonawcy podjęcie dodatkowych prac; </w:t>
            </w:r>
          </w:p>
          <w:p w14:paraId="411F013D" w14:textId="380844AE" w:rsidR="00656512" w:rsidRDefault="00656512" w:rsidP="00F3170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z </w:t>
            </w:r>
            <w:r w:rsidR="005F2D06" w:rsidRPr="00317AF7">
              <w:rPr>
                <w:rFonts w:ascii="Arial" w:hAnsi="Arial" w:cs="Arial"/>
                <w:sz w:val="18"/>
                <w:szCs w:val="18"/>
              </w:rPr>
              <w:t>zachorowalnoś</w:t>
            </w:r>
            <w:r>
              <w:rPr>
                <w:rFonts w:ascii="Arial" w:hAnsi="Arial" w:cs="Arial"/>
                <w:sz w:val="18"/>
                <w:szCs w:val="18"/>
              </w:rPr>
              <w:t>ci</w:t>
            </w:r>
            <w:r w:rsidR="005F2D06" w:rsidRPr="00317AF7">
              <w:rPr>
                <w:rFonts w:ascii="Arial" w:hAnsi="Arial" w:cs="Arial"/>
                <w:sz w:val="18"/>
                <w:szCs w:val="18"/>
              </w:rPr>
              <w:t xml:space="preserve"> zespołu wykonawcy w związku z pandemią COVID-19. </w:t>
            </w:r>
          </w:p>
          <w:p w14:paraId="70B3861D" w14:textId="14403F54" w:rsidR="005F2D06" w:rsidRPr="00317AF7" w:rsidRDefault="005F2D06" w:rsidP="00656512">
            <w:pPr>
              <w:rPr>
                <w:rFonts w:ascii="Arial" w:hAnsi="Arial" w:cs="Arial"/>
                <w:sz w:val="18"/>
                <w:szCs w:val="18"/>
              </w:rPr>
            </w:pPr>
            <w:r w:rsidRPr="00317AF7">
              <w:rPr>
                <w:rFonts w:ascii="Arial" w:hAnsi="Arial" w:cs="Arial"/>
                <w:sz w:val="18"/>
                <w:szCs w:val="18"/>
              </w:rPr>
              <w:t>Mimo wystąpienia wskazanych okoliczności, prace zostały zrealizowane na poziomie ok 95%. W dniu 19.10.2022 r. został podpisany protokoły odbior</w:t>
            </w:r>
            <w:r w:rsidR="00656512">
              <w:rPr>
                <w:rFonts w:ascii="Arial" w:hAnsi="Arial" w:cs="Arial"/>
                <w:sz w:val="18"/>
                <w:szCs w:val="18"/>
              </w:rPr>
              <w:t>u</w:t>
            </w:r>
            <w:r w:rsidRPr="00317AF7">
              <w:rPr>
                <w:rFonts w:ascii="Arial" w:hAnsi="Arial" w:cs="Arial"/>
                <w:sz w:val="18"/>
                <w:szCs w:val="18"/>
              </w:rPr>
              <w:t xml:space="preserve"> z zastrzeżeniami: Etapu 3 – Budowa systemu, Kamień Milowy 5 -  Zakończenie etapu analizy i budowy systemu SMUbOb. Przedmiotem zastrzeżeń były prace, która nie zostały zrealizowane do określonego w umowie z wykonawcą terminu. W protokołach określono termin, do którego wykonawca zrealizuje zadania tj. do 22.11.2022 r. Z uwagi na dalsze opóźnienia podpisano ponownie protokół odbioru z zastrzeżeniami z nowym terminem osiągnięcia KM, tj. do 5.12.2022 r. KM został odebrany 5.12.2022 r.</w:t>
            </w:r>
          </w:p>
        </w:tc>
      </w:tr>
      <w:tr w:rsidR="00497167" w:rsidRPr="002B50C0" w14:paraId="5E3E70C9" w14:textId="77777777" w:rsidTr="00582660">
        <w:tc>
          <w:tcPr>
            <w:tcW w:w="2127" w:type="dxa"/>
          </w:tcPr>
          <w:p w14:paraId="00E5E2AE" w14:textId="17EEBEC9" w:rsidR="00497167" w:rsidRPr="0072050E" w:rsidRDefault="00582660" w:rsidP="0072050E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lastRenderedPageBreak/>
              <w:t>Zakończenie etapu Testy i optymalizacja systemu SMUbOb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F05A" w14:textId="6CE185A0" w:rsidR="00497167" w:rsidRPr="0072050E" w:rsidRDefault="00E5136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6525695" w14:textId="114CBE57" w:rsidR="00497167" w:rsidRPr="0072050E" w:rsidRDefault="0058266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04-2023</w:t>
            </w:r>
          </w:p>
        </w:tc>
        <w:tc>
          <w:tcPr>
            <w:tcW w:w="1914" w:type="dxa"/>
          </w:tcPr>
          <w:p w14:paraId="5FD065B6" w14:textId="011C0570" w:rsidR="00497167" w:rsidRPr="0072050E" w:rsidRDefault="00853531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27D3C">
              <w:rPr>
                <w:rFonts w:ascii="Arial" w:hAnsi="Arial" w:cs="Arial"/>
                <w:sz w:val="18"/>
                <w:szCs w:val="18"/>
                <w:lang w:eastAsia="pl-PL"/>
              </w:rPr>
              <w:t>06-2023</w:t>
            </w:r>
          </w:p>
        </w:tc>
        <w:tc>
          <w:tcPr>
            <w:tcW w:w="2802" w:type="dxa"/>
          </w:tcPr>
          <w:p w14:paraId="591876E0" w14:textId="069F6A82" w:rsidR="00497167" w:rsidRDefault="0078097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8DAD587" w14:textId="76071796" w:rsidR="00780979" w:rsidRPr="0072050E" w:rsidRDefault="007B56B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Przesunięcie odbioru Kamienia milowego „</w:t>
            </w:r>
            <w:r w:rsidR="00D53DFC" w:rsidRPr="0072050E">
              <w:rPr>
                <w:rFonts w:ascii="Arial" w:hAnsi="Arial" w:cs="Arial"/>
                <w:sz w:val="18"/>
                <w:szCs w:val="18"/>
              </w:rPr>
              <w:t>Zakończenie etapu analizy i budowy systemu SMUbOb</w:t>
            </w:r>
            <w:r w:rsidR="00D53DFC">
              <w:rPr>
                <w:rFonts w:ascii="Arial" w:hAnsi="Arial" w:cs="Arial"/>
                <w:sz w:val="18"/>
                <w:szCs w:val="18"/>
              </w:rPr>
              <w:t xml:space="preserve">” wpłynęło na ograniczenie czasu na realizację przedmiotowego Kamienia milowego. Wykonawca </w:t>
            </w:r>
            <w:r w:rsidR="00C5005E">
              <w:rPr>
                <w:rFonts w:ascii="Arial" w:hAnsi="Arial" w:cs="Arial"/>
                <w:sz w:val="18"/>
                <w:szCs w:val="18"/>
              </w:rPr>
              <w:t>w ramach zawarte</w:t>
            </w:r>
            <w:r w:rsidR="00595FC2">
              <w:rPr>
                <w:rFonts w:ascii="Arial" w:hAnsi="Arial" w:cs="Arial"/>
                <w:sz w:val="18"/>
                <w:szCs w:val="18"/>
              </w:rPr>
              <w:t>j</w:t>
            </w:r>
            <w:r w:rsidR="00C5005E">
              <w:rPr>
                <w:rFonts w:ascii="Arial" w:hAnsi="Arial" w:cs="Arial"/>
                <w:sz w:val="18"/>
                <w:szCs w:val="18"/>
              </w:rPr>
              <w:t xml:space="preserve"> umowy </w:t>
            </w:r>
            <w:r w:rsidR="00595FC2">
              <w:rPr>
                <w:rFonts w:ascii="Arial" w:hAnsi="Arial" w:cs="Arial"/>
                <w:sz w:val="18"/>
                <w:szCs w:val="18"/>
              </w:rPr>
              <w:t>określił plan pracy, któr</w:t>
            </w:r>
            <w:r w:rsidR="00835469">
              <w:rPr>
                <w:rFonts w:ascii="Arial" w:hAnsi="Arial" w:cs="Arial"/>
                <w:sz w:val="18"/>
                <w:szCs w:val="18"/>
              </w:rPr>
              <w:t>y</w:t>
            </w:r>
            <w:r w:rsidR="00595FC2">
              <w:rPr>
                <w:rFonts w:ascii="Arial" w:hAnsi="Arial" w:cs="Arial"/>
                <w:sz w:val="18"/>
                <w:szCs w:val="18"/>
              </w:rPr>
              <w:t xml:space="preserve"> wskazywał na termin osiągnięcia etapu. Z uwagi </w:t>
            </w:r>
            <w:r w:rsidR="00CE1339"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="00595FC2">
              <w:rPr>
                <w:rFonts w:ascii="Arial" w:hAnsi="Arial" w:cs="Arial"/>
                <w:sz w:val="18"/>
                <w:szCs w:val="18"/>
              </w:rPr>
              <w:t>niezrealizowanie przedłożonego planu UFG nałożyło na wykonawcę kary umowne.</w:t>
            </w:r>
            <w:r w:rsidR="00B85290">
              <w:rPr>
                <w:rFonts w:ascii="Arial" w:hAnsi="Arial" w:cs="Arial"/>
                <w:sz w:val="18"/>
                <w:szCs w:val="18"/>
              </w:rPr>
              <w:t xml:space="preserve"> Podjęte działania pozwoliły na ostateczne osiągnięcie Kamienia milowego </w:t>
            </w:r>
            <w:r w:rsidR="006443BB">
              <w:rPr>
                <w:rFonts w:ascii="Arial" w:hAnsi="Arial" w:cs="Arial"/>
                <w:sz w:val="18"/>
                <w:szCs w:val="18"/>
              </w:rPr>
              <w:t>w czerwcu</w:t>
            </w:r>
            <w:r w:rsidR="00B85290">
              <w:rPr>
                <w:rFonts w:ascii="Arial" w:hAnsi="Arial" w:cs="Arial"/>
                <w:sz w:val="18"/>
                <w:szCs w:val="18"/>
              </w:rPr>
              <w:t>.2023 r.</w:t>
            </w:r>
          </w:p>
        </w:tc>
      </w:tr>
      <w:tr w:rsidR="00582660" w14:paraId="05BDD512" w14:textId="77777777" w:rsidTr="00582660">
        <w:tc>
          <w:tcPr>
            <w:tcW w:w="2127" w:type="dxa"/>
          </w:tcPr>
          <w:p w14:paraId="7ABD81ED" w14:textId="5CB0F135" w:rsidR="00582660" w:rsidRPr="0072050E" w:rsidRDefault="00582660" w:rsidP="0072050E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Zakończenie etapu Uruchomienie produkcyjne</w:t>
            </w:r>
          </w:p>
        </w:tc>
        <w:tc>
          <w:tcPr>
            <w:tcW w:w="1507" w:type="dxa"/>
          </w:tcPr>
          <w:p w14:paraId="532E4DE5" w14:textId="22D02A10" w:rsidR="00582660" w:rsidRPr="0072050E" w:rsidRDefault="00E51365" w:rsidP="008F7510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326F1A24" w14:textId="4603D671" w:rsidR="00582660" w:rsidRPr="0072050E" w:rsidRDefault="00582660" w:rsidP="008F75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914" w:type="dxa"/>
          </w:tcPr>
          <w:p w14:paraId="6B4AA9A6" w14:textId="7B8A5FD2" w:rsidR="00582660" w:rsidRPr="0072050E" w:rsidRDefault="00147EF3" w:rsidP="008F751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25051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802" w:type="dxa"/>
          </w:tcPr>
          <w:p w14:paraId="0BEE5C9D" w14:textId="77777777" w:rsidR="00147EF3" w:rsidRDefault="00147EF3" w:rsidP="0014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1223E40" w14:textId="0920BD32" w:rsidR="00582660" w:rsidRDefault="00582660" w:rsidP="008F75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5B2597" w14:textId="4142DCDD" w:rsidR="00EC4794" w:rsidRPr="0072050E" w:rsidRDefault="00AB20A2" w:rsidP="008250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Skumulowanie opóźnień powstałych przy wcześniejszych Kamieniach milowych </w:t>
            </w:r>
            <w:r w:rsidR="00E873B8">
              <w:rPr>
                <w:rFonts w:ascii="Arial" w:hAnsi="Arial" w:cs="Arial"/>
                <w:sz w:val="18"/>
                <w:szCs w:val="18"/>
              </w:rPr>
              <w:t xml:space="preserve">wpłynęło na osiągnięcie przedmiotowego Kamienia milowego we wrześniu 2023 r. </w:t>
            </w:r>
            <w:r w:rsidR="007F63A3">
              <w:rPr>
                <w:rFonts w:ascii="Arial" w:hAnsi="Arial" w:cs="Arial"/>
                <w:sz w:val="18"/>
                <w:szCs w:val="18"/>
              </w:rPr>
              <w:t xml:space="preserve">UFG </w:t>
            </w:r>
            <w:r w:rsidR="006443BB">
              <w:rPr>
                <w:rFonts w:ascii="Arial" w:hAnsi="Arial" w:cs="Arial"/>
                <w:sz w:val="18"/>
                <w:szCs w:val="18"/>
              </w:rPr>
              <w:t>wykorzystało instrument kar umownych, które został</w:t>
            </w:r>
            <w:r w:rsidR="00336447">
              <w:rPr>
                <w:rFonts w:ascii="Arial" w:hAnsi="Arial" w:cs="Arial"/>
                <w:sz w:val="18"/>
                <w:szCs w:val="18"/>
              </w:rPr>
              <w:t>y</w:t>
            </w:r>
            <w:r w:rsidR="006443BB">
              <w:rPr>
                <w:rFonts w:ascii="Arial" w:hAnsi="Arial" w:cs="Arial"/>
                <w:sz w:val="18"/>
                <w:szCs w:val="18"/>
              </w:rPr>
              <w:t xml:space="preserve"> nałożone na wykonawcę oraz zobligował wykonawcę do opracowanie planu działania pozwalającego na osiągnięcie kamienia milowego</w:t>
            </w:r>
            <w:r w:rsidR="00336447">
              <w:rPr>
                <w:rFonts w:ascii="Arial" w:hAnsi="Arial" w:cs="Arial"/>
                <w:sz w:val="18"/>
                <w:szCs w:val="18"/>
              </w:rPr>
              <w:t>, który realizował.</w:t>
            </w:r>
            <w:r w:rsidR="006443BB">
              <w:rPr>
                <w:rFonts w:ascii="Arial" w:hAnsi="Arial" w:cs="Arial"/>
                <w:sz w:val="18"/>
                <w:szCs w:val="18"/>
              </w:rPr>
              <w:t xml:space="preserve"> W wyniku podjętych działań udało się  osiągnąć kamień milowy we wrześniu 2023 r.</w:t>
            </w:r>
          </w:p>
        </w:tc>
      </w:tr>
      <w:tr w:rsidR="00582660" w14:paraId="23DEFDFC" w14:textId="77777777" w:rsidTr="00582660">
        <w:tc>
          <w:tcPr>
            <w:tcW w:w="2127" w:type="dxa"/>
          </w:tcPr>
          <w:p w14:paraId="5EA3C464" w14:textId="0574B4ED" w:rsidR="00582660" w:rsidRPr="0072050E" w:rsidRDefault="00582660" w:rsidP="0072050E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Odbiór końcowy projektu</w:t>
            </w:r>
          </w:p>
        </w:tc>
        <w:tc>
          <w:tcPr>
            <w:tcW w:w="1507" w:type="dxa"/>
          </w:tcPr>
          <w:p w14:paraId="3A716716" w14:textId="77777777" w:rsidR="00886AB7" w:rsidRPr="0072050E" w:rsidRDefault="00886AB7" w:rsidP="008F7510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1 – 4,00</w:t>
            </w:r>
          </w:p>
          <w:p w14:paraId="563D5A71" w14:textId="77777777" w:rsidR="00886AB7" w:rsidRPr="0072050E" w:rsidRDefault="00886AB7" w:rsidP="008F7510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2 – 1,00</w:t>
            </w:r>
          </w:p>
          <w:p w14:paraId="1696611E" w14:textId="6FD795D0" w:rsidR="00886AB7" w:rsidRPr="0072050E" w:rsidRDefault="00886AB7" w:rsidP="008F7510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3 – 1,00</w:t>
            </w:r>
          </w:p>
          <w:p w14:paraId="3C9B4B44" w14:textId="781648D2" w:rsidR="00886AB7" w:rsidRPr="0072050E" w:rsidRDefault="00886AB7" w:rsidP="008F7510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lastRenderedPageBreak/>
              <w:t>4 – 60,00</w:t>
            </w:r>
          </w:p>
          <w:p w14:paraId="09F49D59" w14:textId="3BDBEE2D" w:rsidR="00886AB7" w:rsidRPr="0072050E" w:rsidRDefault="00886AB7" w:rsidP="008F7510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5 – 30,00</w:t>
            </w:r>
          </w:p>
          <w:p w14:paraId="7F4D099D" w14:textId="58BFC44D" w:rsidR="00886AB7" w:rsidRPr="0072050E" w:rsidRDefault="00886AB7" w:rsidP="008F7510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6 – 30,00</w:t>
            </w:r>
          </w:p>
          <w:p w14:paraId="4FDAB33C" w14:textId="20CF668A" w:rsidR="00886AB7" w:rsidRPr="0072050E" w:rsidRDefault="00886AB7" w:rsidP="008F7510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 xml:space="preserve">7 – 4710000,00 szt./rok (wskaźnik rezultatu pierwsze osiągnięcie 09-2024) </w:t>
            </w:r>
          </w:p>
          <w:p w14:paraId="4BB21AA7" w14:textId="5254B451" w:rsidR="00886AB7" w:rsidRPr="0072050E" w:rsidRDefault="00886AB7" w:rsidP="008F75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AB548D8" w14:textId="4FFFA8E0" w:rsidR="00582660" w:rsidRPr="0072050E" w:rsidRDefault="00582660" w:rsidP="008F75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09-2023</w:t>
            </w:r>
          </w:p>
        </w:tc>
        <w:tc>
          <w:tcPr>
            <w:tcW w:w="1914" w:type="dxa"/>
          </w:tcPr>
          <w:p w14:paraId="67B84794" w14:textId="7E91D5FA" w:rsidR="00582660" w:rsidRPr="0072050E" w:rsidRDefault="00147EF3" w:rsidP="008F751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25051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802" w:type="dxa"/>
          </w:tcPr>
          <w:p w14:paraId="0C81ED1A" w14:textId="77777777" w:rsidR="00147EF3" w:rsidRDefault="00147EF3" w:rsidP="0014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39EF30D" w14:textId="02C00F39" w:rsidR="00582660" w:rsidRPr="0072050E" w:rsidRDefault="00582660" w:rsidP="008F75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6DD552A6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2642789B" w:rsidR="00047D9D" w:rsidRPr="00141A92" w:rsidRDefault="001E007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88141ED" w14:textId="3C7CD121" w:rsidR="00582660" w:rsidRPr="0072050E" w:rsidRDefault="00582660" w:rsidP="0072050E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/>
              </w:rPr>
            </w:pPr>
            <w:r w:rsidRPr="0072050E">
              <w:rPr>
                <w:rFonts w:cs="Arial"/>
                <w:sz w:val="18"/>
                <w:szCs w:val="18"/>
                <w:lang w:val="pl-PL"/>
              </w:rPr>
              <w:t>Liczba usług publicznych</w:t>
            </w:r>
            <w:r w:rsidR="0072050E" w:rsidRPr="0072050E">
              <w:rPr>
                <w:rFonts w:cs="Arial"/>
                <w:sz w:val="18"/>
                <w:szCs w:val="18"/>
                <w:lang w:val="pl-PL"/>
              </w:rPr>
              <w:t xml:space="preserve"> </w:t>
            </w:r>
            <w:r w:rsidRPr="0072050E">
              <w:rPr>
                <w:rFonts w:cs="Arial"/>
                <w:sz w:val="18"/>
                <w:szCs w:val="18"/>
                <w:lang w:val="pl-PL"/>
              </w:rPr>
              <w:t>udostępnionych online o stopniu dojrzałości co najmniej 4 – transakcji</w:t>
            </w:r>
          </w:p>
          <w:p w14:paraId="0CEA5ABE" w14:textId="77777777" w:rsidR="00582660" w:rsidRPr="0072050E" w:rsidRDefault="0058266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0D680A0D" w14:textId="0A6909F3" w:rsidR="009F1DC8" w:rsidRPr="0072050E" w:rsidRDefault="009F1D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53C1313E" w14:textId="6BFE1B30" w:rsidR="00582660" w:rsidRPr="0072050E" w:rsidRDefault="00582660" w:rsidP="00720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B56475F" w14:textId="367D6B80" w:rsidR="006A60AA" w:rsidRPr="0072050E" w:rsidRDefault="006A60AA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6A847781" w:rsidR="006A60AA" w:rsidRPr="0072050E" w:rsidRDefault="0058266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1701" w:type="dxa"/>
          </w:tcPr>
          <w:p w14:paraId="78881682" w14:textId="371BEC4C" w:rsidR="00582660" w:rsidRPr="0072050E" w:rsidRDefault="00582660" w:rsidP="0072050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6FE75731" w14:textId="0ED5EB36" w:rsidR="006A60AA" w:rsidRPr="0072050E" w:rsidRDefault="006A60AA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0E370CF" w14:textId="1D149EFA" w:rsidR="00582660" w:rsidRPr="0072050E" w:rsidRDefault="00147EF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582660" w:rsidRPr="0072050E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1908EA3D" w14:textId="71A42637" w:rsidR="006A60AA" w:rsidRPr="0072050E" w:rsidRDefault="006A60AA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2660" w:rsidRPr="002B50C0" w14:paraId="155611C0" w14:textId="77777777" w:rsidTr="00047D9D">
        <w:tc>
          <w:tcPr>
            <w:tcW w:w="2545" w:type="dxa"/>
          </w:tcPr>
          <w:p w14:paraId="03977EA5" w14:textId="11E72E24" w:rsidR="00582660" w:rsidRPr="0072050E" w:rsidRDefault="00582660" w:rsidP="0072050E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/>
              </w:rPr>
            </w:pPr>
            <w:r w:rsidRPr="0072050E">
              <w:rPr>
                <w:rFonts w:cs="Arial"/>
                <w:sz w:val="18"/>
                <w:szCs w:val="18"/>
                <w:lang w:val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65E2422D" w14:textId="4643BC67" w:rsidR="00582660" w:rsidRPr="0072050E" w:rsidRDefault="00582660" w:rsidP="00886A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411A811" w14:textId="3720E824" w:rsidR="00582660" w:rsidRPr="0072050E" w:rsidRDefault="0058266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24696759" w14:textId="6B2BF3C4" w:rsidR="00582660" w:rsidRPr="0072050E" w:rsidRDefault="00582660" w:rsidP="00886AB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14:paraId="7AAE8CA2" w14:textId="3B23A92D" w:rsidR="00582660" w:rsidRPr="0072050E" w:rsidRDefault="00147EF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82660" w:rsidRPr="0072050E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582660" w:rsidRPr="002B50C0" w14:paraId="6FF4864B" w14:textId="77777777" w:rsidTr="00047D9D">
        <w:tc>
          <w:tcPr>
            <w:tcW w:w="2545" w:type="dxa"/>
          </w:tcPr>
          <w:p w14:paraId="262E7867" w14:textId="593F6FB6" w:rsidR="00582660" w:rsidRPr="0072050E" w:rsidRDefault="00582660" w:rsidP="0072050E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/>
              </w:rPr>
            </w:pPr>
            <w:r w:rsidRPr="0072050E">
              <w:rPr>
                <w:rFonts w:cs="Arial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5FCDD39E" w14:textId="4D17CEC0" w:rsidR="00582660" w:rsidRPr="0072050E" w:rsidRDefault="00582660" w:rsidP="00886A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63C4A2F" w14:textId="19885841" w:rsidR="00582660" w:rsidRPr="0072050E" w:rsidRDefault="0058266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01F6DB99" w14:textId="6AEE6277" w:rsidR="00582660" w:rsidRPr="0072050E" w:rsidRDefault="00582660" w:rsidP="00886AB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14:paraId="76532D0F" w14:textId="621DF159" w:rsidR="00582660" w:rsidRPr="0072050E" w:rsidRDefault="00147EF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82660" w:rsidRPr="0072050E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582660" w:rsidRPr="002B50C0" w14:paraId="0E2C085D" w14:textId="77777777" w:rsidTr="00047D9D">
        <w:tc>
          <w:tcPr>
            <w:tcW w:w="2545" w:type="dxa"/>
          </w:tcPr>
          <w:p w14:paraId="0C447103" w14:textId="734190CA" w:rsidR="00582660" w:rsidRPr="0072050E" w:rsidRDefault="00582660" w:rsidP="0072050E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/>
              </w:rPr>
            </w:pPr>
            <w:r w:rsidRPr="0072050E">
              <w:rPr>
                <w:rFonts w:cs="Arial"/>
                <w:sz w:val="18"/>
                <w:szCs w:val="18"/>
                <w:lang w:val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38B03644" w14:textId="43EBFCF7" w:rsidR="00582660" w:rsidRPr="0072050E" w:rsidRDefault="00582660" w:rsidP="00886A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B1E8EB1" w14:textId="36A536D6" w:rsidR="00582660" w:rsidRPr="0072050E" w:rsidRDefault="004F57E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60,00</w:t>
            </w:r>
          </w:p>
        </w:tc>
        <w:tc>
          <w:tcPr>
            <w:tcW w:w="1701" w:type="dxa"/>
          </w:tcPr>
          <w:p w14:paraId="3E54FAC9" w14:textId="2086FE62" w:rsidR="00582660" w:rsidRPr="0072050E" w:rsidRDefault="004F57E7" w:rsidP="00886AB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14:paraId="72801049" w14:textId="31C0C08B" w:rsidR="00582660" w:rsidRPr="0072050E" w:rsidRDefault="003158D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79,00</w:t>
            </w:r>
          </w:p>
          <w:p w14:paraId="61087FD9" w14:textId="77777777" w:rsidR="004F57E7" w:rsidRPr="0072050E" w:rsidRDefault="004F57E7" w:rsidP="004F57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ED714" w14:textId="77777777" w:rsidR="004F57E7" w:rsidRPr="0072050E" w:rsidRDefault="004F57E7" w:rsidP="004F57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25CCBB" w14:textId="741A42BA" w:rsidR="004F57E7" w:rsidRPr="0072050E" w:rsidRDefault="004F57E7" w:rsidP="004F57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7E7" w:rsidRPr="002B50C0" w14:paraId="3375FEA3" w14:textId="77777777" w:rsidTr="00047D9D">
        <w:tc>
          <w:tcPr>
            <w:tcW w:w="2545" w:type="dxa"/>
          </w:tcPr>
          <w:p w14:paraId="5AC7726C" w14:textId="54AA5EE3" w:rsidR="004F57E7" w:rsidRPr="0072050E" w:rsidRDefault="004F57E7" w:rsidP="0072050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Liczba pracowników podmiotów wykonujących zadania publiczne</w:t>
            </w:r>
            <w:r w:rsidR="00886AB7" w:rsidRP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niebędących pracownikami IT, objętych wsparciem szkoleniowym - kobiety</w:t>
            </w:r>
          </w:p>
        </w:tc>
        <w:tc>
          <w:tcPr>
            <w:tcW w:w="1278" w:type="dxa"/>
          </w:tcPr>
          <w:p w14:paraId="307D73F9" w14:textId="62E6A8FB" w:rsidR="004F57E7" w:rsidRPr="0072050E" w:rsidRDefault="004F57E7" w:rsidP="00886A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7D6F005" w14:textId="65EF743A" w:rsidR="004F57E7" w:rsidRPr="0072050E" w:rsidRDefault="004F57E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30,00</w:t>
            </w:r>
          </w:p>
        </w:tc>
        <w:tc>
          <w:tcPr>
            <w:tcW w:w="1701" w:type="dxa"/>
          </w:tcPr>
          <w:p w14:paraId="6BC2E47A" w14:textId="1D15A7D8" w:rsidR="004F57E7" w:rsidRPr="0072050E" w:rsidRDefault="004F57E7" w:rsidP="00886AB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14:paraId="2EC41568" w14:textId="50914F39" w:rsidR="004F57E7" w:rsidRPr="0072050E" w:rsidRDefault="003158D0" w:rsidP="008250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49,00</w:t>
            </w:r>
          </w:p>
        </w:tc>
      </w:tr>
      <w:tr w:rsidR="004F57E7" w:rsidRPr="002B50C0" w14:paraId="0B871879" w14:textId="77777777" w:rsidTr="00047D9D">
        <w:tc>
          <w:tcPr>
            <w:tcW w:w="2545" w:type="dxa"/>
          </w:tcPr>
          <w:p w14:paraId="74BE3DF2" w14:textId="6F1D3A32" w:rsidR="004F57E7" w:rsidRPr="0072050E" w:rsidRDefault="004F57E7" w:rsidP="0072050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</w:t>
            </w:r>
            <w:proofErr w:type="spellStart"/>
            <w:r w:rsidRPr="0072050E">
              <w:rPr>
                <w:rFonts w:ascii="Arial" w:hAnsi="Arial" w:cs="Arial"/>
                <w:sz w:val="18"/>
                <w:szCs w:val="18"/>
              </w:rPr>
              <w:t>publiczneniebędących</w:t>
            </w:r>
            <w:proofErr w:type="spellEnd"/>
            <w:r w:rsidRPr="0072050E">
              <w:rPr>
                <w:rFonts w:ascii="Arial" w:hAnsi="Arial" w:cs="Arial"/>
                <w:sz w:val="18"/>
                <w:szCs w:val="18"/>
              </w:rPr>
              <w:t xml:space="preserve"> pracownikami IT, objętych wsparciem szkoleniowym - mężczyźni</w:t>
            </w:r>
          </w:p>
        </w:tc>
        <w:tc>
          <w:tcPr>
            <w:tcW w:w="1278" w:type="dxa"/>
          </w:tcPr>
          <w:p w14:paraId="415B6819" w14:textId="66D318D5" w:rsidR="004F57E7" w:rsidRPr="0072050E" w:rsidRDefault="004F57E7" w:rsidP="00886A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AB5523C" w14:textId="1C75FF07" w:rsidR="004F57E7" w:rsidRPr="0072050E" w:rsidRDefault="004F57E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30,00</w:t>
            </w:r>
          </w:p>
        </w:tc>
        <w:tc>
          <w:tcPr>
            <w:tcW w:w="1701" w:type="dxa"/>
          </w:tcPr>
          <w:p w14:paraId="4920A8C1" w14:textId="68168096" w:rsidR="004F57E7" w:rsidRPr="0072050E" w:rsidRDefault="004F57E7" w:rsidP="00886AB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14:paraId="04F6CF9B" w14:textId="2425CCF5" w:rsidR="004F57E7" w:rsidRPr="0072050E" w:rsidRDefault="003158D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30,0</w:t>
            </w:r>
            <w:r w:rsidR="004F57E7" w:rsidRPr="007205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4F57E7" w:rsidRPr="002B50C0" w14:paraId="6D163ABA" w14:textId="77777777" w:rsidTr="00047D9D">
        <w:tc>
          <w:tcPr>
            <w:tcW w:w="2545" w:type="dxa"/>
          </w:tcPr>
          <w:p w14:paraId="58C27F0C" w14:textId="3F27ED6B" w:rsidR="004F57E7" w:rsidRPr="0072050E" w:rsidRDefault="004F57E7" w:rsidP="0072050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890C5D4" w14:textId="3AA5FA7D" w:rsidR="004F57E7" w:rsidRPr="0072050E" w:rsidRDefault="004F57E7" w:rsidP="00886A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szt.</w:t>
            </w:r>
            <w:r w:rsidR="00886AB7" w:rsidRPr="0072050E"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25022105" w14:textId="66C7BDB2" w:rsidR="004F57E7" w:rsidRPr="0072050E" w:rsidRDefault="004F57E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4 710 000,00</w:t>
            </w:r>
          </w:p>
        </w:tc>
        <w:tc>
          <w:tcPr>
            <w:tcW w:w="1701" w:type="dxa"/>
          </w:tcPr>
          <w:p w14:paraId="5DB98FD6" w14:textId="5AD96C66" w:rsidR="004F57E7" w:rsidRPr="0072050E" w:rsidRDefault="004F57E7" w:rsidP="00886AB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09-2024</w:t>
            </w:r>
          </w:p>
        </w:tc>
        <w:tc>
          <w:tcPr>
            <w:tcW w:w="2268" w:type="dxa"/>
          </w:tcPr>
          <w:p w14:paraId="32CFE879" w14:textId="65A4236B" w:rsidR="004F57E7" w:rsidRPr="0072050E" w:rsidRDefault="004F57E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750ACE61" w14:textId="3A9C6822" w:rsidR="00571AD8" w:rsidRPr="00A33A6C" w:rsidRDefault="00571AD8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U01. Obsługa postępowań kontrolnych dot. braków OC </w:t>
            </w:r>
          </w:p>
          <w:p w14:paraId="21262D83" w14:textId="6E23DD11" w:rsidR="007D38BD" w:rsidRPr="006D1F11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69" w:type="dxa"/>
          </w:tcPr>
          <w:p w14:paraId="66E46505" w14:textId="77777777" w:rsidR="00571AD8" w:rsidRPr="0072050E" w:rsidRDefault="00571AD8" w:rsidP="00571AD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6AACC774" w14:textId="77777777" w:rsidR="007D38BD" w:rsidRPr="006E5DFE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16C9765" w14:textId="77777777" w:rsidR="007D38BD" w:rsidRPr="0072050E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79C854E" w14:textId="77777777" w:rsidR="00EC4794" w:rsidRPr="0072050E" w:rsidRDefault="00EC4794" w:rsidP="00EC47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3DF8A089" w14:textId="1653768E" w:rsidR="007D38BD" w:rsidRPr="00A33A6C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D564666" w14:textId="77777777" w:rsidR="00571AD8" w:rsidRPr="006D1F11" w:rsidRDefault="00571AD8" w:rsidP="00571AD8">
            <w:pPr>
              <w:rPr>
                <w:rFonts w:ascii="Arial" w:hAnsi="Arial" w:cs="Arial"/>
                <w:sz w:val="18"/>
                <w:szCs w:val="18"/>
              </w:rPr>
            </w:pPr>
            <w:r w:rsidRPr="006D1F11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DE99E5E" w14:textId="77777777" w:rsidR="007D38BD" w:rsidRPr="0072050E" w:rsidRDefault="007D38BD" w:rsidP="006E5D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71AD8" w:rsidRPr="002B50C0" w14:paraId="7D0A01DC" w14:textId="77777777" w:rsidTr="00517F12">
        <w:tc>
          <w:tcPr>
            <w:tcW w:w="2937" w:type="dxa"/>
          </w:tcPr>
          <w:p w14:paraId="211D6558" w14:textId="74700658" w:rsidR="00571AD8" w:rsidRPr="0072050E" w:rsidRDefault="00571AD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U02. Obsługa zawiadomień o podejrzeniu braku OC dla Instytucji</w:t>
            </w:r>
          </w:p>
        </w:tc>
        <w:tc>
          <w:tcPr>
            <w:tcW w:w="1169" w:type="dxa"/>
          </w:tcPr>
          <w:p w14:paraId="630463C1" w14:textId="77777777" w:rsidR="00571AD8" w:rsidRPr="0072050E" w:rsidRDefault="00571AD8" w:rsidP="00571AD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7FC5B21D" w14:textId="77777777" w:rsidR="00571AD8" w:rsidRPr="0072050E" w:rsidRDefault="00571AD8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524ADE95" w14:textId="77777777" w:rsidR="00EC4794" w:rsidRPr="0072050E" w:rsidRDefault="00EC4794" w:rsidP="00EC47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5E4EF7DF" w14:textId="77777777" w:rsidR="00571AD8" w:rsidRPr="0072050E" w:rsidRDefault="00571AD8" w:rsidP="00C1106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1D76E6D" w14:textId="77777777" w:rsidR="00571AD8" w:rsidRPr="00A33A6C" w:rsidRDefault="00571AD8" w:rsidP="00571AD8">
            <w:pPr>
              <w:rPr>
                <w:rFonts w:ascii="Arial" w:hAnsi="Arial" w:cs="Arial"/>
                <w:sz w:val="18"/>
                <w:szCs w:val="18"/>
              </w:rPr>
            </w:pPr>
            <w:r w:rsidRPr="00A33A6C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688113D" w14:textId="77777777" w:rsidR="00571AD8" w:rsidRPr="006E5DFE" w:rsidRDefault="00571AD8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71AD8" w:rsidRPr="002B50C0" w14:paraId="434F7F99" w14:textId="77777777" w:rsidTr="00517F12">
        <w:tc>
          <w:tcPr>
            <w:tcW w:w="2937" w:type="dxa"/>
          </w:tcPr>
          <w:p w14:paraId="11589893" w14:textId="1B1E5C75" w:rsidR="00571AD8" w:rsidRPr="0072050E" w:rsidRDefault="00571AD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U03. Ogólnodostępna usługa zawiadomień o podejrzeniu braku OC</w:t>
            </w:r>
          </w:p>
        </w:tc>
        <w:tc>
          <w:tcPr>
            <w:tcW w:w="1169" w:type="dxa"/>
          </w:tcPr>
          <w:p w14:paraId="3A73D561" w14:textId="77777777" w:rsidR="00571AD8" w:rsidRPr="0072050E" w:rsidRDefault="00571AD8" w:rsidP="00571AD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0EE1FDD2" w14:textId="77777777" w:rsidR="00571AD8" w:rsidRPr="0072050E" w:rsidRDefault="00571AD8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65344E0C" w14:textId="77777777" w:rsidR="00EC4794" w:rsidRPr="0072050E" w:rsidRDefault="00EC4794" w:rsidP="00EC47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0ED32088" w14:textId="77777777" w:rsidR="00571AD8" w:rsidRPr="0072050E" w:rsidRDefault="00571AD8" w:rsidP="00C1106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00B42E5B" w14:textId="77777777" w:rsidR="00571AD8" w:rsidRPr="00A33A6C" w:rsidRDefault="00571AD8" w:rsidP="00571AD8">
            <w:pPr>
              <w:rPr>
                <w:rFonts w:ascii="Arial" w:hAnsi="Arial" w:cs="Arial"/>
                <w:sz w:val="18"/>
                <w:szCs w:val="18"/>
              </w:rPr>
            </w:pPr>
            <w:r w:rsidRPr="00A33A6C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493C092" w14:textId="77777777" w:rsidR="00571AD8" w:rsidRPr="003F5420" w:rsidRDefault="00571AD8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71AD8" w:rsidRPr="002B50C0" w14:paraId="45D6EFCB" w14:textId="77777777" w:rsidTr="00517F12">
        <w:tc>
          <w:tcPr>
            <w:tcW w:w="2937" w:type="dxa"/>
          </w:tcPr>
          <w:p w14:paraId="79344277" w14:textId="78F55BEA" w:rsidR="00571AD8" w:rsidRPr="0072050E" w:rsidRDefault="00571AD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U04. Identyfikacja i weryfikacja przypadków braków OC</w:t>
            </w:r>
          </w:p>
        </w:tc>
        <w:tc>
          <w:tcPr>
            <w:tcW w:w="1169" w:type="dxa"/>
          </w:tcPr>
          <w:p w14:paraId="08CDC428" w14:textId="77777777" w:rsidR="00571AD8" w:rsidRPr="0072050E" w:rsidRDefault="00571AD8" w:rsidP="00571AD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64E6DAE5" w14:textId="77777777" w:rsidR="00571AD8" w:rsidRPr="0072050E" w:rsidRDefault="00571AD8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7A82BA8" w14:textId="77777777" w:rsidR="00EC4794" w:rsidRPr="0072050E" w:rsidRDefault="00EC4794" w:rsidP="00EC47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07687337" w14:textId="77777777" w:rsidR="00571AD8" w:rsidRPr="0072050E" w:rsidRDefault="00571AD8" w:rsidP="00C1106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1B631BF9" w14:textId="77777777" w:rsidR="00571AD8" w:rsidRPr="00A33A6C" w:rsidRDefault="00571AD8" w:rsidP="00571AD8">
            <w:pPr>
              <w:rPr>
                <w:rFonts w:ascii="Arial" w:hAnsi="Arial" w:cs="Arial"/>
                <w:sz w:val="18"/>
                <w:szCs w:val="18"/>
              </w:rPr>
            </w:pPr>
            <w:r w:rsidRPr="00A33A6C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D18A74C" w14:textId="77777777" w:rsidR="00571AD8" w:rsidRPr="003F5420" w:rsidRDefault="00571AD8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71AD8" w:rsidRPr="002B50C0" w14:paraId="4055384D" w14:textId="77777777" w:rsidTr="00517F12">
        <w:tc>
          <w:tcPr>
            <w:tcW w:w="2937" w:type="dxa"/>
          </w:tcPr>
          <w:p w14:paraId="61BA08C6" w14:textId="733DFF3D" w:rsidR="00571AD8" w:rsidRPr="0072050E" w:rsidRDefault="00571AD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U05. Powiadomienia Obywatela oraz prezentacja danych w UFG i ich historii zmian</w:t>
            </w:r>
          </w:p>
        </w:tc>
        <w:tc>
          <w:tcPr>
            <w:tcW w:w="1169" w:type="dxa"/>
          </w:tcPr>
          <w:p w14:paraId="58EAE4CF" w14:textId="77777777" w:rsidR="00571AD8" w:rsidRPr="0072050E" w:rsidRDefault="00571AD8" w:rsidP="00571AD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38EF7F74" w14:textId="77777777" w:rsidR="00571AD8" w:rsidRPr="0072050E" w:rsidRDefault="00571AD8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09599437" w14:textId="77777777" w:rsidR="00EC4794" w:rsidRPr="0072050E" w:rsidRDefault="00EC4794" w:rsidP="00EC47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56F951B7" w14:textId="77777777" w:rsidR="00571AD8" w:rsidRPr="0072050E" w:rsidRDefault="00571AD8" w:rsidP="00C1106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434DACD" w14:textId="77777777" w:rsidR="00571AD8" w:rsidRPr="00A33A6C" w:rsidRDefault="00571AD8" w:rsidP="00571AD8">
            <w:pPr>
              <w:rPr>
                <w:rFonts w:ascii="Arial" w:hAnsi="Arial" w:cs="Arial"/>
                <w:sz w:val="18"/>
                <w:szCs w:val="18"/>
              </w:rPr>
            </w:pPr>
            <w:r w:rsidRPr="00A33A6C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35C0CBBF" w14:textId="77777777" w:rsidR="00571AD8" w:rsidRPr="003F5420" w:rsidRDefault="00571AD8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6E1A52D6" w14:textId="0DFE3353" w:rsidR="00571AD8" w:rsidRPr="0072050E" w:rsidRDefault="00571AD8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72050E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46265E90" w14:textId="4E6EA2CE" w:rsidR="00C6751B" w:rsidRPr="00141A92" w:rsidRDefault="00C6751B" w:rsidP="007205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09E917C" w14:textId="77777777" w:rsidR="00571AD8" w:rsidRPr="0072050E" w:rsidRDefault="00571AD8" w:rsidP="00571AD8">
            <w:pPr>
              <w:rPr>
                <w:rFonts w:ascii="Arial" w:hAnsi="Arial" w:cs="Arial"/>
                <w:sz w:val="18"/>
                <w:szCs w:val="20"/>
              </w:rPr>
            </w:pPr>
            <w:r w:rsidRPr="0072050E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69390AA4" w14:textId="56A2AF4A" w:rsidR="00571AD8" w:rsidRPr="0072050E" w:rsidRDefault="00571AD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72050E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56773D50" w14:textId="472F0531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19284D1" w14:textId="77777777" w:rsidR="00571AD8" w:rsidRPr="0072050E" w:rsidRDefault="00571AD8" w:rsidP="00571AD8">
            <w:pPr>
              <w:rPr>
                <w:rFonts w:ascii="Arial" w:hAnsi="Arial" w:cs="Arial"/>
                <w:sz w:val="18"/>
                <w:szCs w:val="20"/>
              </w:rPr>
            </w:pPr>
            <w:r w:rsidRPr="0072050E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37781807" w14:textId="5B51CB99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78C6" w:rsidRPr="002B50C0" w14:paraId="50A66C72" w14:textId="77777777" w:rsidTr="008F7510">
        <w:tc>
          <w:tcPr>
            <w:tcW w:w="2547" w:type="dxa"/>
          </w:tcPr>
          <w:p w14:paraId="2F0BB03D" w14:textId="77777777" w:rsidR="00EB78C6" w:rsidRPr="0072050E" w:rsidRDefault="00EB78C6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System Monitorowania Ubezpieczeń Obowiązkowych SMUbOb</w:t>
            </w:r>
          </w:p>
          <w:p w14:paraId="1DDDDEE9" w14:textId="77777777" w:rsidR="00EB78C6" w:rsidRPr="0072050E" w:rsidRDefault="00EB78C6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EB78C6" w:rsidRPr="0072050E" w:rsidRDefault="00EB78C6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A9CDB9" w14:textId="4D3C7F34" w:rsidR="00EB78C6" w:rsidRPr="0072050E" w:rsidRDefault="00EB78C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1DB94B1B" w14:textId="4C0AAFC8" w:rsidR="00EB78C6" w:rsidRPr="0072050E" w:rsidRDefault="00EB78C6" w:rsidP="006E5D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9A3578A" w14:textId="77777777" w:rsidR="00EC4794" w:rsidRPr="0072050E" w:rsidRDefault="00EC4794" w:rsidP="00EC47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14378F8F" w14:textId="77777777" w:rsidR="00EB78C6" w:rsidRPr="0072050E" w:rsidRDefault="00EB78C6" w:rsidP="008F751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882FECF" w14:textId="5AE64E72" w:rsidR="00EB78C6" w:rsidRPr="0072050E" w:rsidRDefault="00EB78C6" w:rsidP="008F75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vMerge w:val="restart"/>
          </w:tcPr>
          <w:p w14:paraId="14BA89B9" w14:textId="77777777" w:rsidR="00EB78C6" w:rsidRPr="0072050E" w:rsidRDefault="00EB78C6" w:rsidP="00EB78C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Projekt korzysta z produktów i rezultatów projektu „Portal Informacyjny UFG”, zrealizowanego w latach 2013-2015 w ramach VII Osi Priorytetowej Programu Operacyjnego Innowacyjna Gospodarka na podstawie umowy o dofinansowanie z dnia 29 października 2013 (nr POIG.07.01.00-00-062/13). Komplementarność polega na wykorzystaniu funkcjonalności projektu „Portal Internetowy UFG” oraz wykorzystaniu jego siły dotarcia do Odbiorców Usług. Jednocześnie planuje się, że wdrożone w ramach projektu SMUbOb rozwiązania front-</w:t>
            </w:r>
            <w:proofErr w:type="spellStart"/>
            <w:r w:rsidRPr="0072050E">
              <w:rPr>
                <w:rFonts w:ascii="Arial" w:hAnsi="Arial" w:cs="Arial"/>
                <w:sz w:val="18"/>
                <w:szCs w:val="18"/>
              </w:rPr>
              <w:t>endowe</w:t>
            </w:r>
            <w:proofErr w:type="spellEnd"/>
            <w:r w:rsidRPr="0072050E">
              <w:rPr>
                <w:rFonts w:ascii="Arial" w:hAnsi="Arial" w:cs="Arial"/>
                <w:sz w:val="18"/>
                <w:szCs w:val="18"/>
              </w:rPr>
              <w:t xml:space="preserve"> będą pierwszym obszarem, w którym zastąpią rozwiązania Portalu, a w przyszłości zostaną rozbudowane na pozostałe obszary komunikacji z interesariuszami zewnętrznymi. Umożliwi to płynne zastąpienie dotychczasowych rozwiązań nowymi, co jest konieczne ze względu na starzenie się technologii Portalu i rosnące koszty opieki serwisowej.</w:t>
            </w:r>
          </w:p>
          <w:p w14:paraId="53423487" w14:textId="0EFF3252" w:rsidR="00EB78C6" w:rsidRPr="0072050E" w:rsidRDefault="00EB78C6" w:rsidP="00EB78C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Projekt SMUbOb dostarcza Beneficjentom nowe e-Usługi i nie dubluje produktów innych projektów realizowanych przez Beneficjenta POPC. Od realizacji Projektu nie są uzależnione żadne inne przedsięwzięcia realizowane przez UFG.</w:t>
            </w:r>
          </w:p>
          <w:p w14:paraId="2517E913" w14:textId="0089D739" w:rsidR="00EB78C6" w:rsidRPr="0072050E" w:rsidRDefault="00EB78C6" w:rsidP="00EB78C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Ponadto na potrzeby SMUbOb zostaną wykorzystane produkty projektów zrealizowanych przez podmioty publiczne</w:t>
            </w:r>
            <w:r w:rsidR="00E42C61">
              <w:rPr>
                <w:rFonts w:ascii="Arial" w:hAnsi="Arial" w:cs="Arial"/>
                <w:sz w:val="18"/>
                <w:szCs w:val="18"/>
              </w:rPr>
              <w:t xml:space="preserve"> oraz prywatne</w:t>
            </w:r>
            <w:r w:rsidRPr="0072050E">
              <w:rPr>
                <w:rFonts w:ascii="Arial" w:hAnsi="Arial" w:cs="Arial"/>
                <w:sz w:val="18"/>
                <w:szCs w:val="18"/>
              </w:rPr>
              <w:t>, finansowane zarówno ze środków UE, jak i ze środków krajowych. Będą to:</w:t>
            </w:r>
          </w:p>
          <w:p w14:paraId="2C2E1F0E" w14:textId="5048A0A5" w:rsidR="00E42C61" w:rsidRPr="00632236" w:rsidRDefault="00EB78C6" w:rsidP="006322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2236">
              <w:rPr>
                <w:rFonts w:ascii="Arial" w:hAnsi="Arial" w:cs="Arial"/>
                <w:sz w:val="18"/>
                <w:szCs w:val="18"/>
              </w:rPr>
              <w:t xml:space="preserve">Krajowy Węzeł </w:t>
            </w:r>
            <w:r w:rsidRPr="00A8344C">
              <w:rPr>
                <w:rFonts w:ascii="Arial" w:hAnsi="Arial" w:cs="Arial"/>
                <w:sz w:val="18"/>
                <w:szCs w:val="18"/>
              </w:rPr>
              <w:t xml:space="preserve">Identyfikacji Elektronicznej (login.gov.pl) jako system do identyfikacji elektronicznej użytkowników, odpowiedzialny za proces uwierzytelnienia obywateli. </w:t>
            </w:r>
            <w:r w:rsidR="00A8344C" w:rsidRPr="00276B71">
              <w:rPr>
                <w:rFonts w:ascii="Arial" w:hAnsi="Arial" w:cs="Arial"/>
                <w:sz w:val="18"/>
                <w:szCs w:val="18"/>
              </w:rPr>
              <w:t xml:space="preserve">Status zależności: korzystanie. </w:t>
            </w:r>
            <w:r w:rsidR="00A8344C" w:rsidRPr="00632236">
              <w:rPr>
                <w:rFonts w:ascii="Arial" w:hAnsi="Arial" w:cs="Arial"/>
                <w:sz w:val="18"/>
                <w:szCs w:val="18"/>
              </w:rPr>
              <w:t>System do identyfikacji elektronicznej</w:t>
            </w:r>
            <w:r w:rsidR="00A8344C" w:rsidRPr="00A834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344C" w:rsidRPr="00632236">
              <w:rPr>
                <w:rFonts w:ascii="Arial" w:hAnsi="Arial" w:cs="Arial"/>
                <w:sz w:val="18"/>
                <w:szCs w:val="18"/>
              </w:rPr>
              <w:t>użytkowników, uwierzytelnienia</w:t>
            </w:r>
            <w:r w:rsidR="00A8344C" w:rsidRPr="00A834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344C" w:rsidRPr="00632236">
              <w:rPr>
                <w:rFonts w:ascii="Arial" w:hAnsi="Arial" w:cs="Arial"/>
                <w:sz w:val="18"/>
                <w:szCs w:val="18"/>
              </w:rPr>
              <w:t xml:space="preserve">Obywateli. Integracja poprzez dedykowany system UFG - </w:t>
            </w:r>
            <w:proofErr w:type="spellStart"/>
            <w:r w:rsidR="00A8344C" w:rsidRPr="00632236">
              <w:rPr>
                <w:rFonts w:ascii="Arial" w:hAnsi="Arial" w:cs="Arial"/>
                <w:sz w:val="18"/>
                <w:szCs w:val="18"/>
              </w:rPr>
              <w:t>LoginAPP</w:t>
            </w:r>
            <w:proofErr w:type="spellEnd"/>
            <w:r w:rsidR="00A8344C" w:rsidRPr="00632236">
              <w:rPr>
                <w:rFonts w:ascii="Arial" w:hAnsi="Arial" w:cs="Arial"/>
                <w:sz w:val="18"/>
                <w:szCs w:val="18"/>
              </w:rPr>
              <w:t>.</w:t>
            </w:r>
            <w:r w:rsidR="00A8344C" w:rsidRPr="00A834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344C" w:rsidRPr="00632236">
              <w:rPr>
                <w:rFonts w:ascii="Arial" w:hAnsi="Arial" w:cs="Arial"/>
                <w:sz w:val="18"/>
                <w:szCs w:val="18"/>
              </w:rPr>
              <w:t>odpowiedzialny za proces</w:t>
            </w:r>
            <w:r w:rsidRPr="00632236">
              <w:rPr>
                <w:rFonts w:ascii="Arial" w:hAnsi="Arial" w:cs="Arial"/>
                <w:sz w:val="18"/>
                <w:szCs w:val="18"/>
              </w:rPr>
              <w:t>.</w:t>
            </w:r>
            <w:r w:rsidR="00E42C61" w:rsidRPr="00632236">
              <w:rPr>
                <w:rFonts w:ascii="Arial" w:hAnsi="Arial" w:cs="Arial"/>
                <w:sz w:val="18"/>
                <w:szCs w:val="18"/>
              </w:rPr>
              <w:t xml:space="preserve"> Status integracji: </w:t>
            </w:r>
            <w:r w:rsidR="00F66FB9">
              <w:rPr>
                <w:rFonts w:ascii="Arial" w:hAnsi="Arial" w:cs="Arial"/>
                <w:sz w:val="18"/>
                <w:szCs w:val="18"/>
              </w:rPr>
              <w:t>Wdrożony</w:t>
            </w:r>
          </w:p>
          <w:p w14:paraId="5C5427E9" w14:textId="163E2980" w:rsidR="00EB78C6" w:rsidRPr="0072050E" w:rsidRDefault="00EB78C6" w:rsidP="00EB78C6">
            <w:pPr>
              <w:pStyle w:val="Akapitzlist"/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rejestr REGON - Krajowy Rejestr Urzędowy Podmiotów Gospodarki Narodowej prowadzony przez Prezesa Głównego Urzędu Statystycznego</w:t>
            </w:r>
            <w:r w:rsidR="002C228C">
              <w:rPr>
                <w:rFonts w:ascii="Arial" w:hAnsi="Arial" w:cs="Arial"/>
                <w:sz w:val="18"/>
                <w:szCs w:val="18"/>
              </w:rPr>
              <w:t>. Status zależności: korzystanie.</w:t>
            </w:r>
            <w:r w:rsidRP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228C">
              <w:rPr>
                <w:rFonts w:ascii="Arial" w:hAnsi="Arial" w:cs="Arial"/>
                <w:sz w:val="18"/>
                <w:szCs w:val="18"/>
              </w:rPr>
              <w:t xml:space="preserve">REGON </w:t>
            </w:r>
            <w:r w:rsidRPr="0072050E">
              <w:rPr>
                <w:rFonts w:ascii="Arial" w:hAnsi="Arial" w:cs="Arial"/>
                <w:sz w:val="18"/>
                <w:szCs w:val="18"/>
              </w:rPr>
              <w:t>zostanie wykorzystany jako źródło danych o podmiotach prowadzących działalność gospodarczą,</w:t>
            </w:r>
            <w:r w:rsidR="00E42C61">
              <w:rPr>
                <w:rFonts w:ascii="Arial" w:hAnsi="Arial" w:cs="Arial"/>
                <w:sz w:val="18"/>
                <w:szCs w:val="18"/>
              </w:rPr>
              <w:t xml:space="preserve"> Status integracji: </w:t>
            </w:r>
            <w:r w:rsidR="00F66FB9">
              <w:rPr>
                <w:rFonts w:ascii="Arial" w:hAnsi="Arial" w:cs="Arial"/>
                <w:sz w:val="18"/>
                <w:szCs w:val="18"/>
              </w:rPr>
              <w:t>Wdrożony</w:t>
            </w:r>
            <w:r w:rsidR="00E42C61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38BEF09" w14:textId="22B07CF6" w:rsidR="00EB78C6" w:rsidRPr="0072050E" w:rsidRDefault="00EB78C6" w:rsidP="00EB78C6">
            <w:pPr>
              <w:pStyle w:val="Akapitzlist"/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CEPIK - system informatyczny Centralna Ewidencja Pojazdów i Kierowców – system informatyczny obejmujący centralną ewidencję pojazdów oraz centralną ewidencję kierowców, którego gestorem jest Minister Cyfryzacji</w:t>
            </w:r>
            <w:r w:rsidR="002C228C">
              <w:rPr>
                <w:rFonts w:ascii="Arial" w:hAnsi="Arial" w:cs="Arial"/>
                <w:sz w:val="18"/>
                <w:szCs w:val="18"/>
              </w:rPr>
              <w:t>. Status zależności: korzystanie.</w:t>
            </w:r>
            <w:r w:rsidRP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228C">
              <w:rPr>
                <w:rFonts w:ascii="Arial" w:hAnsi="Arial" w:cs="Arial"/>
                <w:sz w:val="18"/>
                <w:szCs w:val="18"/>
              </w:rPr>
              <w:t>W</w:t>
            </w:r>
            <w:r w:rsidRPr="0072050E">
              <w:rPr>
                <w:rFonts w:ascii="Arial" w:hAnsi="Arial" w:cs="Arial"/>
                <w:sz w:val="18"/>
                <w:szCs w:val="18"/>
              </w:rPr>
              <w:t xml:space="preserve"> projekcie zostanie wykorzystana centralna ewidencja pojazdów jako źródło danych o zarejestrowanych w Polsce pojazdach oraz ich właścicielach i posiadaczach.</w:t>
            </w:r>
            <w:r w:rsidR="00E42C61">
              <w:rPr>
                <w:rFonts w:ascii="Arial" w:hAnsi="Arial" w:cs="Arial"/>
                <w:sz w:val="18"/>
                <w:szCs w:val="18"/>
              </w:rPr>
              <w:t xml:space="preserve"> Status integracji: </w:t>
            </w:r>
            <w:r w:rsidR="00F66FB9">
              <w:rPr>
                <w:rFonts w:ascii="Arial" w:hAnsi="Arial" w:cs="Arial"/>
                <w:sz w:val="18"/>
                <w:szCs w:val="18"/>
              </w:rPr>
              <w:t>Wdrożony</w:t>
            </w:r>
            <w:r w:rsidR="00E42C61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A5DFA7F" w14:textId="65BCC458" w:rsidR="00EB78C6" w:rsidRPr="0072050E" w:rsidRDefault="00EB78C6" w:rsidP="00EB78C6">
            <w:pPr>
              <w:pStyle w:val="Akapitzlist"/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rejestr PESEL - Powszechny Elektroniczny System Ewidencji Ludności prowadzony przez Ministra Cyfryzacji</w:t>
            </w:r>
            <w:r w:rsidR="002C228C">
              <w:rPr>
                <w:rFonts w:ascii="Arial" w:hAnsi="Arial" w:cs="Arial"/>
                <w:sz w:val="18"/>
                <w:szCs w:val="18"/>
              </w:rPr>
              <w:t>. Status zależności: korzystanie.</w:t>
            </w:r>
            <w:r w:rsidRPr="0072050E">
              <w:rPr>
                <w:rFonts w:ascii="Arial" w:hAnsi="Arial" w:cs="Arial"/>
                <w:sz w:val="18"/>
                <w:szCs w:val="18"/>
              </w:rPr>
              <w:t xml:space="preserve"> zostanie wykorzystany jako źródło danych referencyjnych o obywatelach polskich i cudzoziemcach zamieszkałych w Polsce.</w:t>
            </w:r>
            <w:r w:rsidR="00E42C61">
              <w:rPr>
                <w:rFonts w:ascii="Arial" w:hAnsi="Arial" w:cs="Arial"/>
                <w:sz w:val="18"/>
                <w:szCs w:val="18"/>
              </w:rPr>
              <w:t xml:space="preserve"> Status integracji: </w:t>
            </w:r>
            <w:r w:rsidR="00F66FB9">
              <w:rPr>
                <w:rFonts w:ascii="Arial" w:hAnsi="Arial" w:cs="Arial"/>
                <w:sz w:val="18"/>
                <w:szCs w:val="18"/>
              </w:rPr>
              <w:t>Wdrożony</w:t>
            </w:r>
            <w:r w:rsidR="00E42C61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25FA5E4" w14:textId="4C28B121" w:rsidR="00EB78C6" w:rsidRPr="0072050E" w:rsidRDefault="00EB78C6" w:rsidP="00EB78C6">
            <w:pPr>
              <w:pStyle w:val="Akapitzlist"/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 xml:space="preserve">rejestr </w:t>
            </w:r>
            <w:proofErr w:type="spellStart"/>
            <w:r w:rsidRPr="0072050E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  <w:r w:rsidRPr="0072050E">
              <w:rPr>
                <w:rFonts w:ascii="Arial" w:hAnsi="Arial" w:cs="Arial"/>
                <w:sz w:val="18"/>
                <w:szCs w:val="18"/>
              </w:rPr>
              <w:t xml:space="preserve"> (Centralna Ewidencja i Informacja o Działalności Gospodarczej) - rejestr przedsiębiorców, którzy są osobami fizycznymi, działającymi na terenie Polski, prowadzony w formie systemu teleinformatycznego przez ministra właściwego do spraw gospodarki.</w:t>
            </w:r>
            <w:r w:rsidR="002C228C">
              <w:rPr>
                <w:rFonts w:ascii="Arial" w:hAnsi="Arial" w:cs="Arial"/>
                <w:sz w:val="18"/>
                <w:szCs w:val="18"/>
              </w:rPr>
              <w:t xml:space="preserve"> Status zależności: korzystanie.</w:t>
            </w:r>
            <w:r w:rsidR="00551FFD">
              <w:rPr>
                <w:rFonts w:ascii="Arial" w:hAnsi="Arial" w:cs="Arial"/>
                <w:sz w:val="18"/>
                <w:szCs w:val="18"/>
              </w:rPr>
              <w:t xml:space="preserve"> W projekcie zostanie wykorzystanie jako źródło danych przedsiębiorcach, którzy są osobami fizycznymi.</w:t>
            </w:r>
            <w:r w:rsidR="00E42C61">
              <w:rPr>
                <w:rFonts w:ascii="Arial" w:hAnsi="Arial" w:cs="Arial"/>
                <w:sz w:val="18"/>
                <w:szCs w:val="18"/>
              </w:rPr>
              <w:t xml:space="preserve"> Status integracji: </w:t>
            </w:r>
            <w:r w:rsidR="00F66FB9">
              <w:rPr>
                <w:rFonts w:ascii="Arial" w:hAnsi="Arial" w:cs="Arial"/>
                <w:sz w:val="18"/>
                <w:szCs w:val="18"/>
              </w:rPr>
              <w:t>Wdrożony</w:t>
            </w:r>
            <w:r w:rsidR="00E42C61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73D3B8E" w14:textId="50200EF0" w:rsidR="00E42C61" w:rsidRDefault="00EB78C6" w:rsidP="00276B71">
            <w:pPr>
              <w:pStyle w:val="Akapitzlist"/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Rejestr Danych Kontaktowych (RDK) - prowadzony przez Ministra Cyfryzacji Rejestr danych kontaktowych osób fizycznych. Planowane jest zawarcie porozumienia w sprawie korzystania z rejestru na zasadach określonych w art. 20m ustawy z dnia 17 lutego 2005 r. o informatyzacji działalności podmiotów realizujących zadania publiczne (</w:t>
            </w:r>
            <w:proofErr w:type="spellStart"/>
            <w:r w:rsidRPr="0072050E">
              <w:rPr>
                <w:rFonts w:ascii="Arial" w:hAnsi="Arial" w:cs="Arial"/>
                <w:sz w:val="18"/>
                <w:szCs w:val="18"/>
              </w:rPr>
              <w:t>t.j</w:t>
            </w:r>
            <w:proofErr w:type="spellEnd"/>
            <w:r w:rsidRPr="0072050E">
              <w:rPr>
                <w:rFonts w:ascii="Arial" w:hAnsi="Arial" w:cs="Arial"/>
                <w:sz w:val="18"/>
                <w:szCs w:val="18"/>
              </w:rPr>
              <w:t xml:space="preserve">. Dz. U. z 2020 r. poz. 346 z późn. zm.). </w:t>
            </w:r>
            <w:r w:rsidR="00551FFD">
              <w:rPr>
                <w:rFonts w:ascii="Arial" w:hAnsi="Arial" w:cs="Arial"/>
                <w:sz w:val="18"/>
                <w:szCs w:val="18"/>
              </w:rPr>
              <w:t>Status zależności: korzystanie</w:t>
            </w:r>
            <w:r w:rsidR="00E5015E">
              <w:rPr>
                <w:rFonts w:ascii="Arial" w:hAnsi="Arial" w:cs="Arial"/>
                <w:sz w:val="18"/>
                <w:szCs w:val="18"/>
              </w:rPr>
              <w:t>. W projekcie zostanie wykorzystanie jako źródło danych kontaktowych do podmiotów będących odbiorcami projektu.</w:t>
            </w:r>
            <w:r w:rsidR="00551F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2C61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F66FB9">
              <w:rPr>
                <w:rFonts w:ascii="Arial" w:hAnsi="Arial" w:cs="Arial"/>
                <w:sz w:val="18"/>
                <w:szCs w:val="18"/>
              </w:rPr>
              <w:t>Wdrożony</w:t>
            </w:r>
            <w:r w:rsidR="00E42C61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35C5C34" w14:textId="78E9DFC1" w:rsidR="00E42C61" w:rsidRPr="00E42C61" w:rsidRDefault="00E42C61" w:rsidP="00E42C61">
            <w:pPr>
              <w:pStyle w:val="Akapitzlist"/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2236">
              <w:rPr>
                <w:rFonts w:ascii="Arial" w:hAnsi="Arial" w:cs="Arial"/>
                <w:sz w:val="18"/>
                <w:szCs w:val="18"/>
              </w:rPr>
              <w:t>System Płatności Internetowych (SPI) – prowadzony przez Operatora komercyjnego. System udostępniający automatyczne płatności za pomocą przelewów online, kart płatniczych oraz usług mobilnych.</w:t>
            </w:r>
            <w:r w:rsidR="00E5015E">
              <w:rPr>
                <w:rFonts w:ascii="Arial" w:hAnsi="Arial" w:cs="Arial"/>
                <w:sz w:val="18"/>
                <w:szCs w:val="18"/>
              </w:rPr>
              <w:t xml:space="preserve"> Status zależności: korzystanie. </w:t>
            </w:r>
            <w:r>
              <w:rPr>
                <w:rFonts w:ascii="Arial" w:hAnsi="Arial" w:cs="Arial"/>
                <w:sz w:val="18"/>
                <w:szCs w:val="18"/>
              </w:rPr>
              <w:t xml:space="preserve"> Status integracji: </w:t>
            </w:r>
            <w:r w:rsidR="00F66FB9">
              <w:rPr>
                <w:rFonts w:ascii="Arial" w:hAnsi="Arial" w:cs="Arial"/>
                <w:sz w:val="18"/>
                <w:szCs w:val="18"/>
              </w:rPr>
              <w:t>Wdrożony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EC07292" w14:textId="77777777" w:rsidR="00EB78C6" w:rsidRPr="0072050E" w:rsidRDefault="00EB78C6" w:rsidP="008F75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1F15DABF" w:rsidR="00EB78C6" w:rsidRPr="0072050E" w:rsidRDefault="00EB78C6" w:rsidP="008F75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B78C6" w:rsidRPr="002B50C0" w14:paraId="1154D7E6" w14:textId="77777777" w:rsidTr="008F7510">
        <w:tc>
          <w:tcPr>
            <w:tcW w:w="2547" w:type="dxa"/>
          </w:tcPr>
          <w:p w14:paraId="0F642DAA" w14:textId="289494B4" w:rsidR="00EB78C6" w:rsidRPr="0072050E" w:rsidRDefault="00EB78C6" w:rsidP="007205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API systemu do integracji e-usług przez Zakłady Ubezpieczeń i Organy Kontrolne</w:t>
            </w:r>
          </w:p>
        </w:tc>
        <w:tc>
          <w:tcPr>
            <w:tcW w:w="1701" w:type="dxa"/>
          </w:tcPr>
          <w:p w14:paraId="1E898ED0" w14:textId="77777777" w:rsidR="00EB78C6" w:rsidRPr="0072050E" w:rsidRDefault="00EB78C6" w:rsidP="00EB78C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11387959" w14:textId="77777777" w:rsidR="00EB78C6" w:rsidRPr="0072050E" w:rsidRDefault="00EB78C6" w:rsidP="00A44EA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3898F208" w14:textId="77777777" w:rsidR="00EC4794" w:rsidRPr="0072050E" w:rsidRDefault="00EC4794" w:rsidP="00EC47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3E9413B7" w14:textId="77777777" w:rsidR="00EB78C6" w:rsidRPr="001B6667" w:rsidRDefault="00EB78C6" w:rsidP="008F7510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51C518CA" w14:textId="77777777" w:rsidR="00EB78C6" w:rsidRDefault="00EB78C6" w:rsidP="008F75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B78C6" w:rsidRPr="002B50C0" w14:paraId="5F16ABC1" w14:textId="77777777" w:rsidTr="008F7510">
        <w:tc>
          <w:tcPr>
            <w:tcW w:w="2547" w:type="dxa"/>
          </w:tcPr>
          <w:p w14:paraId="24D73375" w14:textId="59EB79B4" w:rsidR="00EB78C6" w:rsidRPr="0072050E" w:rsidRDefault="00EB78C6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Usługa wewnątrzadministracyjna udostępniona online (A2A): 1</w:t>
            </w:r>
          </w:p>
        </w:tc>
        <w:tc>
          <w:tcPr>
            <w:tcW w:w="1701" w:type="dxa"/>
          </w:tcPr>
          <w:p w14:paraId="1E387424" w14:textId="77777777" w:rsidR="00EB78C6" w:rsidRPr="0072050E" w:rsidRDefault="00EB78C6" w:rsidP="00EB78C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6EDDD82F" w14:textId="77777777" w:rsidR="00EB78C6" w:rsidRPr="0072050E" w:rsidRDefault="00EB78C6" w:rsidP="00A44EA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7D78362F" w14:textId="77777777" w:rsidR="00EC4794" w:rsidRPr="0072050E" w:rsidRDefault="00EC4794" w:rsidP="00EC47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4FBB6441" w14:textId="77777777" w:rsidR="00EB78C6" w:rsidRPr="001B6667" w:rsidRDefault="00EB78C6" w:rsidP="008F7510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3020214" w14:textId="77777777" w:rsidR="00EB78C6" w:rsidRDefault="00EB78C6" w:rsidP="008F75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B78C6" w:rsidRPr="002B50C0" w14:paraId="5C0FF538" w14:textId="77777777" w:rsidTr="008F7510">
        <w:tc>
          <w:tcPr>
            <w:tcW w:w="2547" w:type="dxa"/>
          </w:tcPr>
          <w:p w14:paraId="53506336" w14:textId="77777777" w:rsidR="00EB78C6" w:rsidRPr="0072050E" w:rsidRDefault="00EB78C6" w:rsidP="00EB78C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Usługi publiczne udostępnione online o stopniu dojrzałości co najmniej 4</w:t>
            </w:r>
          </w:p>
          <w:p w14:paraId="03C7F9F0" w14:textId="4DFAFC16" w:rsidR="00EB78C6" w:rsidRPr="0072050E" w:rsidRDefault="00EB78C6" w:rsidP="00EB78C6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(transakcji): 4</w:t>
            </w:r>
          </w:p>
        </w:tc>
        <w:tc>
          <w:tcPr>
            <w:tcW w:w="1701" w:type="dxa"/>
          </w:tcPr>
          <w:p w14:paraId="76CC53DB" w14:textId="77777777" w:rsidR="00EB78C6" w:rsidRPr="0072050E" w:rsidRDefault="00EB78C6" w:rsidP="00EB78C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29CC121A" w14:textId="77777777" w:rsidR="00EB78C6" w:rsidRPr="0072050E" w:rsidRDefault="00EB78C6" w:rsidP="00A44EA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1020BB23" w14:textId="77777777" w:rsidR="00EC4794" w:rsidRPr="0072050E" w:rsidRDefault="00EC4794" w:rsidP="00EC47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  <w:p w14:paraId="14DF45D7" w14:textId="77777777" w:rsidR="00EB78C6" w:rsidRPr="001B6667" w:rsidRDefault="00EB78C6" w:rsidP="008F7510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54870D24" w14:textId="77777777" w:rsidR="00EB78C6" w:rsidRDefault="00EB78C6" w:rsidP="008F75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560"/>
        <w:gridCol w:w="2409"/>
        <w:gridCol w:w="3261"/>
      </w:tblGrid>
      <w:tr w:rsidR="00322614" w:rsidRPr="002B50C0" w14:paraId="1581B854" w14:textId="77777777" w:rsidTr="00257D9D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CF84D84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257D9D">
        <w:tc>
          <w:tcPr>
            <w:tcW w:w="2268" w:type="dxa"/>
          </w:tcPr>
          <w:p w14:paraId="2640C72C" w14:textId="1E25999C" w:rsidR="00EB78C6" w:rsidRPr="00131226" w:rsidRDefault="00EB78C6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31226">
              <w:rPr>
                <w:rFonts w:ascii="Arial" w:hAnsi="Arial" w:cs="Arial"/>
                <w:sz w:val="18"/>
                <w:szCs w:val="18"/>
              </w:rPr>
              <w:t>Przedłużające się procedury zakupowe</w:t>
            </w:r>
          </w:p>
          <w:p w14:paraId="25374FF2" w14:textId="5B290011" w:rsidR="00322614" w:rsidRPr="00131226" w:rsidRDefault="00322614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9A8EDB3" w14:textId="37FD4120" w:rsidR="00EB78C6" w:rsidRPr="00131226" w:rsidRDefault="00EB78C6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3122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602BE9F" w14:textId="4DBA7DA7" w:rsidR="00322614" w:rsidRPr="00131226" w:rsidRDefault="00322614" w:rsidP="009F0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791B4D8" w14:textId="6EBE365B" w:rsidR="00EB78C6" w:rsidRPr="00131226" w:rsidRDefault="00EB78C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12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593D4C92" w14:textId="0673605D" w:rsidR="00322614" w:rsidRPr="00131226" w:rsidRDefault="00322614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</w:tcPr>
          <w:p w14:paraId="52A617D8" w14:textId="77777777" w:rsidR="00EB78C6" w:rsidRPr="00131226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31226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48ED8A51" w14:textId="77777777" w:rsidR="00EB78C6" w:rsidRPr="00131226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BE01EE4" w14:textId="1EA0320F" w:rsidR="00EB78C6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31226">
              <w:rPr>
                <w:rFonts w:ascii="Arial" w:hAnsi="Arial" w:cs="Arial"/>
                <w:color w:val="auto"/>
                <w:sz w:val="18"/>
                <w:szCs w:val="18"/>
              </w:rPr>
              <w:t>Ryzyko monitorowane na cyklicznych spotkaniach poświęconych analizie ryzyka.</w:t>
            </w:r>
          </w:p>
          <w:p w14:paraId="02AD2AF1" w14:textId="0788C723" w:rsidR="00EA00A0" w:rsidRDefault="00EA00A0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668C4">
              <w:rPr>
                <w:rFonts w:ascii="Arial" w:hAnsi="Arial" w:cs="Arial"/>
                <w:color w:val="auto"/>
                <w:sz w:val="18"/>
                <w:szCs w:val="18"/>
              </w:rPr>
              <w:t xml:space="preserve">Zaplanowano z odpowiednim wyprzedzeniem </w:t>
            </w:r>
            <w:r w:rsidR="00881708" w:rsidRPr="005668C4">
              <w:rPr>
                <w:rFonts w:ascii="Arial" w:hAnsi="Arial" w:cs="Arial"/>
                <w:color w:val="auto"/>
                <w:sz w:val="18"/>
                <w:szCs w:val="18"/>
              </w:rPr>
              <w:t>przeprowadzenie postępowania zakupowego w zakresie kampanii informacyjno-promocyjnej.</w:t>
            </w:r>
          </w:p>
          <w:p w14:paraId="015D9584" w14:textId="77777777" w:rsidR="00EA00A0" w:rsidRPr="00131226" w:rsidRDefault="00EA00A0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34FFF01" w14:textId="77777777" w:rsidR="00EB78C6" w:rsidRPr="00131226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31226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1EF6A993" w14:textId="77777777" w:rsidR="00EB78C6" w:rsidRPr="00131226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6F06745" w14:textId="0B3A31D3" w:rsidR="00CC5FC8" w:rsidRDefault="00CC5FC8" w:rsidP="00131226">
            <w:pPr>
              <w:pStyle w:val="Default"/>
              <w:jc w:val="both"/>
            </w:pPr>
          </w:p>
          <w:p w14:paraId="4257AD15" w14:textId="3FECE0E2" w:rsidR="00433537" w:rsidRPr="00131226" w:rsidRDefault="00A43529" w:rsidP="00131226">
            <w:pPr>
              <w:pStyle w:val="Default"/>
              <w:jc w:val="both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Ryzyko zamknięte.</w:t>
            </w:r>
          </w:p>
        </w:tc>
      </w:tr>
      <w:tr w:rsidR="00EB78C6" w:rsidRPr="002B50C0" w14:paraId="7A12839F" w14:textId="77777777" w:rsidTr="00257D9D">
        <w:tc>
          <w:tcPr>
            <w:tcW w:w="2268" w:type="dxa"/>
          </w:tcPr>
          <w:p w14:paraId="31941AC2" w14:textId="73D0A030" w:rsidR="00EB78C6" w:rsidRPr="0072050E" w:rsidRDefault="00EB78C6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Opóźnienia w pracach wytwarzania produktów projektu</w:t>
            </w:r>
          </w:p>
        </w:tc>
        <w:tc>
          <w:tcPr>
            <w:tcW w:w="1560" w:type="dxa"/>
          </w:tcPr>
          <w:p w14:paraId="19D349CA" w14:textId="29655DA3" w:rsidR="00EB78C6" w:rsidRPr="0072050E" w:rsidRDefault="00EB78C6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409" w:type="dxa"/>
          </w:tcPr>
          <w:p w14:paraId="59C27E88" w14:textId="4895B1E9" w:rsidR="00EB78C6" w:rsidRPr="0072050E" w:rsidRDefault="00EB78C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261" w:type="dxa"/>
          </w:tcPr>
          <w:p w14:paraId="500B7D8D" w14:textId="77777777" w:rsidR="00EB78C6" w:rsidRPr="00727D3C" w:rsidRDefault="00EB78C6" w:rsidP="00131226">
            <w:pPr>
              <w:pStyle w:val="Default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727D3C">
              <w:rPr>
                <w:rStyle w:val="cf01"/>
                <w:rFonts w:ascii="Arial" w:eastAsia="Times New Roman" w:hAnsi="Arial" w:cs="Arial"/>
                <w:lang w:eastAsia="pl-PL"/>
              </w:rPr>
              <w:t>Sposób zarządzania ryzykiem:</w:t>
            </w:r>
          </w:p>
          <w:p w14:paraId="63DC7272" w14:textId="77777777" w:rsidR="00EB78C6" w:rsidRPr="00727D3C" w:rsidRDefault="00EB78C6" w:rsidP="00131226">
            <w:pPr>
              <w:pStyle w:val="Default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</w:p>
          <w:p w14:paraId="1B1F72A8" w14:textId="21915F5B" w:rsidR="00EB78C6" w:rsidRPr="00727D3C" w:rsidRDefault="00EB78C6" w:rsidP="00131226">
            <w:pPr>
              <w:pStyle w:val="Default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727D3C">
              <w:rPr>
                <w:rStyle w:val="cf01"/>
                <w:rFonts w:ascii="Arial" w:eastAsia="Times New Roman" w:hAnsi="Arial" w:cs="Arial"/>
                <w:lang w:eastAsia="pl-PL"/>
              </w:rPr>
              <w:t>Ryzyko monitorowane na cyklicznych spotkaniach poświęconych analizie ryzyka.</w:t>
            </w:r>
          </w:p>
          <w:p w14:paraId="6103F64E" w14:textId="0A1E83AF" w:rsidR="00881708" w:rsidRPr="00727D3C" w:rsidRDefault="00881708" w:rsidP="00653655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727D3C">
              <w:rPr>
                <w:rStyle w:val="cf01"/>
                <w:rFonts w:ascii="Arial" w:eastAsia="Times New Roman" w:hAnsi="Arial" w:cs="Arial"/>
                <w:lang w:eastAsia="pl-PL"/>
              </w:rPr>
              <w:t>Na bieżąco weryfikowana jest ścieżka krytyczna projektu z uwzględnieniem poszczególnych kamieni milowych. W ramach działań mitygujących ryzyko powstał Harmonogram operacyjny o dużym poziomie szczegółowości, który pozwala proaktywnie działać w przypadku jakichkolwiek opóźnień już na poziomie poszczególnych zadań.</w:t>
            </w:r>
          </w:p>
          <w:p w14:paraId="783EF030" w14:textId="23F11CA5" w:rsidR="00881708" w:rsidRPr="00727D3C" w:rsidRDefault="003F5886" w:rsidP="00653655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727D3C">
              <w:rPr>
                <w:rStyle w:val="cf01"/>
                <w:rFonts w:ascii="Arial" w:eastAsia="Times New Roman" w:hAnsi="Arial" w:cs="Arial"/>
                <w:lang w:eastAsia="pl-PL"/>
              </w:rPr>
              <w:t>Dodatkowo zadania w ramach etapu Budowa systemu realizowane są zgodnie z metodologią Agile, co pozwala na szybką weryfikację postępu dostarczanych produktów.</w:t>
            </w:r>
          </w:p>
          <w:p w14:paraId="207E5872" w14:textId="77777777" w:rsidR="00EB78C6" w:rsidRPr="00727D3C" w:rsidRDefault="00EB78C6" w:rsidP="00653655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</w:p>
          <w:p w14:paraId="2A13D6D8" w14:textId="45092673" w:rsidR="00EB78C6" w:rsidRPr="00727D3C" w:rsidRDefault="00EB78C6" w:rsidP="00653655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727D3C">
              <w:rPr>
                <w:rStyle w:val="cf01"/>
                <w:rFonts w:ascii="Arial" w:eastAsia="Times New Roman" w:hAnsi="Arial" w:cs="Arial"/>
                <w:lang w:eastAsia="pl-PL"/>
              </w:rPr>
              <w:t>Spodziewane lub faktyczne efekty działań:</w:t>
            </w:r>
          </w:p>
          <w:p w14:paraId="0B14E079" w14:textId="77777777" w:rsidR="00EB78C6" w:rsidRPr="00727D3C" w:rsidRDefault="00EB78C6" w:rsidP="00653655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</w:p>
          <w:p w14:paraId="7D77C0C2" w14:textId="77777777" w:rsidR="00FA43BA" w:rsidRPr="00727D3C" w:rsidRDefault="00EB78C6" w:rsidP="00653655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727D3C">
              <w:rPr>
                <w:rStyle w:val="cf01"/>
                <w:rFonts w:ascii="Arial" w:eastAsia="Times New Roman" w:hAnsi="Arial" w:cs="Arial"/>
                <w:lang w:eastAsia="pl-PL"/>
              </w:rPr>
              <w:t xml:space="preserve">Uwzględnienie odpowiednich zabezpieczeń umownych interesów UFG w kontraktach z podmiotem odpowiedzialnym za przygotowanie produktów specjalistycznych. </w:t>
            </w:r>
          </w:p>
          <w:p w14:paraId="729EC263" w14:textId="762ABCCC" w:rsidR="00EB78C6" w:rsidRPr="00727D3C" w:rsidRDefault="00EB78C6" w:rsidP="00653655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727D3C">
              <w:rPr>
                <w:rStyle w:val="cf01"/>
                <w:rFonts w:ascii="Arial" w:eastAsia="Times New Roman" w:hAnsi="Arial" w:cs="Arial"/>
                <w:lang w:eastAsia="pl-PL"/>
              </w:rPr>
              <w:t xml:space="preserve">Monitorowanie postępów prac wytwarzania produktów w celu proaktywnej identyfikacji </w:t>
            </w:r>
            <w:r w:rsidR="006201AC" w:rsidRPr="00727D3C">
              <w:rPr>
                <w:rStyle w:val="cf01"/>
                <w:rFonts w:ascii="Arial" w:eastAsia="Times New Roman" w:hAnsi="Arial" w:cs="Arial"/>
                <w:lang w:eastAsia="pl-PL"/>
              </w:rPr>
              <w:t>ryzyka</w:t>
            </w:r>
            <w:r w:rsidR="005D58FE" w:rsidRPr="00727D3C">
              <w:rPr>
                <w:rStyle w:val="cf01"/>
                <w:rFonts w:ascii="Arial" w:eastAsia="Times New Roman" w:hAnsi="Arial" w:cs="Arial"/>
                <w:lang w:eastAsia="pl-PL"/>
              </w:rPr>
              <w:t>.</w:t>
            </w:r>
          </w:p>
          <w:p w14:paraId="39D5DD85" w14:textId="77777777" w:rsidR="005D58FE" w:rsidRPr="00727D3C" w:rsidRDefault="005D58FE" w:rsidP="00653655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</w:p>
          <w:p w14:paraId="155C07BD" w14:textId="55980753" w:rsidR="00656512" w:rsidRPr="00727D3C" w:rsidRDefault="00EB4251" w:rsidP="00653655">
            <w:pPr>
              <w:pStyle w:val="Default"/>
              <w:shd w:val="clear" w:color="auto" w:fill="FFFFFF" w:themeFill="background1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color w:val="auto"/>
                <w:lang w:eastAsia="pl-PL"/>
              </w:rPr>
            </w:pPr>
            <w:r w:rsidRPr="00727D3C">
              <w:rPr>
                <w:rStyle w:val="cf01"/>
                <w:rFonts w:ascii="Arial" w:eastAsia="Times New Roman" w:hAnsi="Arial" w:cs="Arial"/>
                <w:color w:val="auto"/>
                <w:lang w:eastAsia="pl-PL"/>
              </w:rPr>
              <w:t>Zamawiający wystosował do Wykonawcy wezwanie do usunięcia uchybień związanych z terminowością dostarczania produktów cząstkowych implementacji Systemu a Wykonawca przedstawił plan działań w tym zakresie. Ryzyko jest szczegółowo monitorowane na spotkaniach statusowych aby mitygować jego wpływ na terminowość zakończenia etapu budowy SMUBOB.</w:t>
            </w:r>
          </w:p>
          <w:p w14:paraId="3D02B84D" w14:textId="29704242" w:rsidR="001A68A8" w:rsidRPr="00727D3C" w:rsidRDefault="001A68A8" w:rsidP="00D26F3B">
            <w:pPr>
              <w:pStyle w:val="pf0"/>
              <w:shd w:val="clear" w:color="auto" w:fill="FFFFFF" w:themeFill="background1"/>
              <w:spacing w:line="276" w:lineRule="auto"/>
              <w:rPr>
                <w:rStyle w:val="cf01"/>
                <w:rFonts w:ascii="Arial" w:hAnsi="Arial" w:cs="Arial"/>
              </w:rPr>
            </w:pPr>
            <w:r w:rsidRPr="00727D3C">
              <w:rPr>
                <w:rStyle w:val="cf01"/>
                <w:rFonts w:ascii="Arial" w:hAnsi="Arial" w:cs="Arial"/>
              </w:rPr>
              <w:t>.</w:t>
            </w:r>
          </w:p>
          <w:p w14:paraId="157D116F" w14:textId="7666CC1E" w:rsidR="001A68A8" w:rsidRPr="00727D3C" w:rsidRDefault="00EC4794" w:rsidP="00D26F3B">
            <w:pPr>
              <w:pStyle w:val="pf0"/>
              <w:shd w:val="clear" w:color="auto" w:fill="FFFFFF" w:themeFill="background1"/>
              <w:spacing w:line="276" w:lineRule="auto"/>
              <w:rPr>
                <w:rStyle w:val="cf01"/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EB78C6" w:rsidRPr="002B50C0" w14:paraId="007B0156" w14:textId="77777777" w:rsidTr="00257D9D">
        <w:tc>
          <w:tcPr>
            <w:tcW w:w="2268" w:type="dxa"/>
          </w:tcPr>
          <w:p w14:paraId="0C94C8F8" w14:textId="581DF52B" w:rsidR="00EB78C6" w:rsidRPr="0072050E" w:rsidRDefault="00EB78C6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Niedostateczna informacja o realizacji projektu względem odbiorców końcowych</w:t>
            </w:r>
          </w:p>
        </w:tc>
        <w:tc>
          <w:tcPr>
            <w:tcW w:w="1560" w:type="dxa"/>
          </w:tcPr>
          <w:p w14:paraId="42EE777C" w14:textId="78C8ABA0" w:rsidR="00EB78C6" w:rsidRPr="0072050E" w:rsidRDefault="00E5136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409" w:type="dxa"/>
          </w:tcPr>
          <w:p w14:paraId="516A9C06" w14:textId="360C9515" w:rsidR="00EB78C6" w:rsidRPr="00727D3C" w:rsidRDefault="00E5136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7D3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261" w:type="dxa"/>
          </w:tcPr>
          <w:p w14:paraId="78E4002B" w14:textId="77777777" w:rsidR="00EB78C6" w:rsidRPr="00727D3C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5DE76F33" w14:textId="77777777" w:rsidR="00EB78C6" w:rsidRPr="00727D3C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2A1E1DB" w14:textId="32207ECC" w:rsidR="00EB78C6" w:rsidRPr="00727D3C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>Ryzyko monitorowane na cyklicznych spotkaniach poświęconych analizie ryzyka.</w:t>
            </w:r>
          </w:p>
          <w:p w14:paraId="23AD34CC" w14:textId="35360AA4" w:rsidR="00E43A2B" w:rsidRPr="00727D3C" w:rsidRDefault="00E43A2B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>W celu redukcji ryzyka, już na etapie analizy przedstawiciele interesariuszy</w:t>
            </w:r>
            <w:r w:rsidR="00571112" w:rsidRPr="00727D3C">
              <w:rPr>
                <w:rFonts w:ascii="Arial" w:hAnsi="Arial" w:cs="Arial"/>
                <w:color w:val="auto"/>
                <w:sz w:val="18"/>
                <w:szCs w:val="18"/>
              </w:rPr>
              <w:t xml:space="preserve"> zewnętrznych</w:t>
            </w: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F61146" w:rsidRPr="00727D3C">
              <w:rPr>
                <w:rFonts w:ascii="Arial" w:hAnsi="Arial" w:cs="Arial"/>
                <w:color w:val="auto"/>
                <w:sz w:val="18"/>
                <w:szCs w:val="18"/>
              </w:rPr>
              <w:t>zostali zaangażowani</w:t>
            </w: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 xml:space="preserve"> w prace projektowe związane z opracowaniem ergonomicznego interfejsu – warsztaty co-</w:t>
            </w:r>
            <w:proofErr w:type="spellStart"/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>creation</w:t>
            </w:r>
            <w:proofErr w:type="spellEnd"/>
            <w:r w:rsidR="00F61146" w:rsidRPr="00727D3C">
              <w:rPr>
                <w:rFonts w:ascii="Arial" w:hAnsi="Arial" w:cs="Arial"/>
                <w:color w:val="auto"/>
                <w:sz w:val="18"/>
                <w:szCs w:val="18"/>
              </w:rPr>
              <w:t xml:space="preserve"> oraz testy tegoż interfejsu.</w:t>
            </w:r>
          </w:p>
          <w:p w14:paraId="3E511DBE" w14:textId="474DACDE" w:rsidR="00E43A2B" w:rsidRPr="00727D3C" w:rsidRDefault="00E43A2B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 xml:space="preserve">Dodatkowo </w:t>
            </w:r>
            <w:r w:rsidR="00571112" w:rsidRPr="00727D3C">
              <w:rPr>
                <w:rFonts w:ascii="Arial" w:hAnsi="Arial" w:cs="Arial"/>
                <w:color w:val="auto"/>
                <w:sz w:val="18"/>
                <w:szCs w:val="18"/>
              </w:rPr>
              <w:t xml:space="preserve">w celu poinformowania szerszej grupy </w:t>
            </w:r>
            <w:r w:rsidR="00F61146" w:rsidRPr="00727D3C">
              <w:rPr>
                <w:rFonts w:ascii="Arial" w:hAnsi="Arial" w:cs="Arial"/>
                <w:color w:val="auto"/>
                <w:sz w:val="18"/>
                <w:szCs w:val="18"/>
              </w:rPr>
              <w:t>uruchomiona została zgodnie z planem</w:t>
            </w: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 xml:space="preserve"> kampani</w:t>
            </w:r>
            <w:r w:rsidR="00F61146" w:rsidRPr="00727D3C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6201AC" w:rsidRPr="00727D3C">
              <w:rPr>
                <w:rFonts w:ascii="Arial" w:hAnsi="Arial" w:cs="Arial"/>
                <w:color w:val="auto"/>
                <w:sz w:val="18"/>
                <w:szCs w:val="18"/>
              </w:rPr>
              <w:t>informacyjno</w:t>
            </w: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>-promocyjnej.</w:t>
            </w:r>
          </w:p>
          <w:p w14:paraId="6762385E" w14:textId="77777777" w:rsidR="00EB78C6" w:rsidRPr="00727D3C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E1955A0" w14:textId="2682CF7B" w:rsidR="00EB78C6" w:rsidRPr="00727D3C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035E6E6A" w14:textId="77777777" w:rsidR="00EB78C6" w:rsidRPr="00727D3C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5093E84" w14:textId="16AC681F" w:rsidR="00571112" w:rsidRPr="00727D3C" w:rsidRDefault="00571112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>Zaangażowanie interesariuszy zewnętrznych już na wczesnym etapie projektu w prace projektowe zbuduje nie tylko świadomość w zakresie realizowanego projektu, ale pozwoli też poczuć się jego współtwórcami.</w:t>
            </w:r>
          </w:p>
          <w:p w14:paraId="4CC4391B" w14:textId="77777777" w:rsidR="007B051C" w:rsidRPr="00727D3C" w:rsidRDefault="00EB78C6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7D3C">
              <w:rPr>
                <w:rFonts w:ascii="Arial" w:hAnsi="Arial" w:cs="Arial"/>
                <w:color w:val="auto"/>
                <w:sz w:val="18"/>
                <w:szCs w:val="18"/>
              </w:rPr>
              <w:t>W przypadku ograniczonej skuteczności podjętych działań informacyjno-promocyjnych, UFG podejmie dodatkowe działania zmierzające do upowszechnienia wykorzystania produktów projektu.</w:t>
            </w:r>
          </w:p>
          <w:p w14:paraId="19B40EED" w14:textId="77777777" w:rsidR="007B051C" w:rsidRPr="00727D3C" w:rsidRDefault="007B051C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1F07311" w14:textId="2B243550" w:rsidR="005D58FE" w:rsidRPr="00727D3C" w:rsidRDefault="00EC4794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Ryzyko zamknięte.</w:t>
            </w:r>
          </w:p>
        </w:tc>
      </w:tr>
      <w:tr w:rsidR="00EB78C6" w:rsidRPr="002B50C0" w14:paraId="5BD67A1E" w14:textId="77777777" w:rsidTr="00257D9D">
        <w:tc>
          <w:tcPr>
            <w:tcW w:w="2268" w:type="dxa"/>
          </w:tcPr>
          <w:p w14:paraId="74453CDB" w14:textId="754FEEB4" w:rsidR="00EB78C6" w:rsidRPr="0072050E" w:rsidRDefault="00E513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Nieprzewidziane zmiany w prawie</w:t>
            </w:r>
          </w:p>
        </w:tc>
        <w:tc>
          <w:tcPr>
            <w:tcW w:w="1560" w:type="dxa"/>
          </w:tcPr>
          <w:p w14:paraId="1F3C94C6" w14:textId="6C1E35E8" w:rsidR="00EB78C6" w:rsidRPr="0072050E" w:rsidRDefault="007D46BE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409" w:type="dxa"/>
          </w:tcPr>
          <w:p w14:paraId="7224231A" w14:textId="5E070375" w:rsidR="00EB78C6" w:rsidRPr="0072050E" w:rsidRDefault="007D46B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3261" w:type="dxa"/>
          </w:tcPr>
          <w:p w14:paraId="675986C2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70939C69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9E46379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668C4">
              <w:rPr>
                <w:rFonts w:ascii="Arial" w:hAnsi="Arial" w:cs="Arial"/>
                <w:color w:val="auto"/>
                <w:sz w:val="18"/>
                <w:szCs w:val="18"/>
              </w:rPr>
              <w:t>Ryzyko monitorowane na cyklicznych spotkaniach poświęconych analizie ryzyka.</w:t>
            </w:r>
          </w:p>
          <w:p w14:paraId="79C9188F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2C00C9A" w14:textId="1C418123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1803EBBE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34362C5" w14:textId="77777777" w:rsidR="00EB78C6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Monitorowanie zmian aktów prawnych kluczowych dla realizacji projektu. W skład Rady Funduszu wchodzą przedstawiciele Ministerstwa Finansów, Funduszy i Polityki Regionalnej oraz Urzędu Komisji Nadzoru Finansowego, co zapewnia bieżący kontakt z regulatorami rynku finansowego.</w:t>
            </w:r>
          </w:p>
          <w:p w14:paraId="28DB58AB" w14:textId="77777777" w:rsidR="005D58FE" w:rsidRDefault="005D58FE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F639EF8" w14:textId="271E0851" w:rsidR="005D58FE" w:rsidRPr="0072050E" w:rsidRDefault="00EC4794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Ryzyko zamknięte.</w:t>
            </w:r>
          </w:p>
        </w:tc>
      </w:tr>
      <w:tr w:rsidR="00EB78C6" w:rsidRPr="002B50C0" w14:paraId="2E72A5C5" w14:textId="77777777" w:rsidTr="00257D9D">
        <w:tc>
          <w:tcPr>
            <w:tcW w:w="2268" w:type="dxa"/>
          </w:tcPr>
          <w:p w14:paraId="2505B64D" w14:textId="4D2538FA" w:rsidR="00EB78C6" w:rsidRPr="0072050E" w:rsidRDefault="00E513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Niewystarczające zasoby ludzkie na etapie realizacji projektu</w:t>
            </w:r>
          </w:p>
        </w:tc>
        <w:tc>
          <w:tcPr>
            <w:tcW w:w="1560" w:type="dxa"/>
          </w:tcPr>
          <w:p w14:paraId="672F5EBE" w14:textId="2E75A941" w:rsidR="00EB78C6" w:rsidRPr="0072050E" w:rsidRDefault="00E5136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409" w:type="dxa"/>
          </w:tcPr>
          <w:p w14:paraId="1F5296C3" w14:textId="5604CB4E" w:rsidR="00EB78C6" w:rsidRPr="0072050E" w:rsidRDefault="00E5136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61" w:type="dxa"/>
          </w:tcPr>
          <w:p w14:paraId="631FD6A3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577A0AF9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003D18C" w14:textId="6F231FD6" w:rsidR="00E51365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Ryzyko monitorowane na cyklicznych spotkaniach poświęconych analizie ryzyka.</w:t>
            </w:r>
          </w:p>
          <w:p w14:paraId="318945E3" w14:textId="78B85694" w:rsidR="00571112" w:rsidRPr="0072050E" w:rsidRDefault="00571112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668C4">
              <w:rPr>
                <w:rFonts w:ascii="Arial" w:hAnsi="Arial" w:cs="Arial"/>
                <w:color w:val="auto"/>
                <w:sz w:val="18"/>
                <w:szCs w:val="18"/>
              </w:rPr>
              <w:t>Zaangażowanie zasobów ludzki</w:t>
            </w:r>
            <w:r w:rsidR="008D6229" w:rsidRPr="005668C4">
              <w:rPr>
                <w:rFonts w:ascii="Arial" w:hAnsi="Arial" w:cs="Arial"/>
                <w:color w:val="auto"/>
                <w:sz w:val="18"/>
                <w:szCs w:val="18"/>
              </w:rPr>
              <w:t>ch</w:t>
            </w:r>
            <w:r w:rsidRPr="005668C4">
              <w:rPr>
                <w:rFonts w:ascii="Arial" w:hAnsi="Arial" w:cs="Arial"/>
                <w:color w:val="auto"/>
                <w:sz w:val="18"/>
                <w:szCs w:val="18"/>
              </w:rPr>
              <w:t xml:space="preserve"> planowane jest w ramach aktualizowanego cyklicznie harmonogramu operacyjnego, w którym każde zadanie przypisywane jest do konkretnych osób</w:t>
            </w:r>
            <w:r w:rsidR="008D6229" w:rsidRPr="005668C4">
              <w:rPr>
                <w:rFonts w:ascii="Arial" w:hAnsi="Arial" w:cs="Arial"/>
                <w:color w:val="auto"/>
                <w:sz w:val="18"/>
                <w:szCs w:val="18"/>
              </w:rPr>
              <w:t xml:space="preserve"> z uwzględnieniem stopnia ich zaangażowania i planowanych nieobecności. Takie podejście </w:t>
            </w:r>
            <w:r w:rsidRPr="005668C4">
              <w:rPr>
                <w:rFonts w:ascii="Arial" w:hAnsi="Arial" w:cs="Arial"/>
                <w:color w:val="auto"/>
                <w:sz w:val="18"/>
                <w:szCs w:val="18"/>
              </w:rPr>
              <w:t>pozwala na wykrycie</w:t>
            </w:r>
            <w:r w:rsidR="003A20C0" w:rsidRPr="005668C4">
              <w:rPr>
                <w:rFonts w:ascii="Arial" w:hAnsi="Arial" w:cs="Arial"/>
                <w:color w:val="auto"/>
                <w:sz w:val="18"/>
                <w:szCs w:val="18"/>
              </w:rPr>
              <w:t xml:space="preserve"> przeciążonych zasobów lub braków w zasobach </w:t>
            </w:r>
            <w:r w:rsidR="00EA00A0" w:rsidRPr="005668C4">
              <w:rPr>
                <w:rFonts w:ascii="Arial" w:hAnsi="Arial" w:cs="Arial"/>
                <w:color w:val="auto"/>
                <w:sz w:val="18"/>
                <w:szCs w:val="18"/>
              </w:rPr>
              <w:t>a tym samym szybk</w:t>
            </w:r>
            <w:r w:rsidR="008D6229" w:rsidRPr="005668C4">
              <w:rPr>
                <w:rFonts w:ascii="Arial" w:hAnsi="Arial" w:cs="Arial"/>
                <w:color w:val="auto"/>
                <w:sz w:val="18"/>
                <w:szCs w:val="18"/>
              </w:rPr>
              <w:t>ą</w:t>
            </w:r>
            <w:r w:rsidR="00EA00A0" w:rsidRPr="005668C4">
              <w:rPr>
                <w:rFonts w:ascii="Arial" w:hAnsi="Arial" w:cs="Arial"/>
                <w:color w:val="auto"/>
                <w:sz w:val="18"/>
                <w:szCs w:val="18"/>
              </w:rPr>
              <w:t xml:space="preserve"> reakcję w razie wykrycia takiego zdarzenia.</w:t>
            </w:r>
            <w:r w:rsidR="008D6229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2D8A883B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69904E5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275D951B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B19F6BA" w14:textId="77777777" w:rsidR="00EB78C6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Przegląd zasobów kadrowych projektu oraz środków przeznaczonych na ich finansowanie. Wsparcie zewnętrzne w realizacji projektu przez wykonawcę oraz zaangażowanie dodatkowych pracowników UFG do wsparcia Zespołu projektowego</w:t>
            </w:r>
          </w:p>
          <w:p w14:paraId="6884B197" w14:textId="77777777" w:rsidR="005D58FE" w:rsidRDefault="005D58FE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E6E745B" w14:textId="033DD2FE" w:rsidR="005D58FE" w:rsidRPr="0072050E" w:rsidRDefault="00EC4794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Ryzyko zamknięte.</w:t>
            </w:r>
          </w:p>
        </w:tc>
      </w:tr>
      <w:tr w:rsidR="00EB78C6" w:rsidRPr="002B50C0" w14:paraId="17FE8352" w14:textId="77777777" w:rsidTr="00257D9D">
        <w:tc>
          <w:tcPr>
            <w:tcW w:w="2268" w:type="dxa"/>
          </w:tcPr>
          <w:p w14:paraId="0C7E8282" w14:textId="3AE39239" w:rsidR="00EB78C6" w:rsidRPr="0072050E" w:rsidRDefault="00E513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Zależności z innymi projektami</w:t>
            </w:r>
          </w:p>
        </w:tc>
        <w:tc>
          <w:tcPr>
            <w:tcW w:w="1560" w:type="dxa"/>
          </w:tcPr>
          <w:p w14:paraId="6C617331" w14:textId="328A8E47" w:rsidR="00EB78C6" w:rsidRPr="0072050E" w:rsidRDefault="00E5136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409" w:type="dxa"/>
          </w:tcPr>
          <w:p w14:paraId="718D00F4" w14:textId="0938582B" w:rsidR="00EB78C6" w:rsidRPr="0072050E" w:rsidRDefault="00E5136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261" w:type="dxa"/>
          </w:tcPr>
          <w:p w14:paraId="28639113" w14:textId="77777777" w:rsidR="00E51365" w:rsidRPr="0072050E" w:rsidRDefault="00E51365" w:rsidP="00E51365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0EC1540E" w14:textId="77777777" w:rsidR="00E51365" w:rsidRPr="0072050E" w:rsidRDefault="00E51365" w:rsidP="00E51365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9C261DF" w14:textId="2D6E05AD" w:rsidR="00E51365" w:rsidRPr="005668C4" w:rsidRDefault="00E51365" w:rsidP="00E51365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0C424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monitorowane na cyklicznych spotkaniach poświęconych analizie </w:t>
            </w:r>
            <w:r w:rsidRPr="005668C4">
              <w:rPr>
                <w:rFonts w:ascii="Arial" w:hAnsi="Arial" w:cs="Arial"/>
                <w:color w:val="auto"/>
                <w:sz w:val="18"/>
                <w:szCs w:val="18"/>
              </w:rPr>
              <w:t>ryzyka.</w:t>
            </w:r>
          </w:p>
          <w:p w14:paraId="70DC7943" w14:textId="25007BF5" w:rsidR="00EA00A0" w:rsidRPr="0072050E" w:rsidRDefault="00EA00A0" w:rsidP="00E51365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668C4">
              <w:rPr>
                <w:rFonts w:ascii="Arial" w:hAnsi="Arial" w:cs="Arial"/>
                <w:color w:val="auto"/>
                <w:sz w:val="18"/>
                <w:szCs w:val="18"/>
              </w:rPr>
              <w:t>Zależności badane i uzgadniane są w ramach cyklicznych przeglądów portfela projektów, co pozwala na optymalizację działań w zakresie obsługi zależności</w:t>
            </w:r>
            <w:r w:rsidRPr="006201AC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2131781D" w14:textId="77777777" w:rsidR="00E51365" w:rsidRPr="0072050E" w:rsidRDefault="00E51365" w:rsidP="00E51365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1D9AAAF" w14:textId="77777777" w:rsidR="00E51365" w:rsidRPr="0072050E" w:rsidRDefault="00E51365" w:rsidP="00E51365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55662687" w14:textId="77777777" w:rsidR="00E51365" w:rsidRPr="0072050E" w:rsidRDefault="00E51365" w:rsidP="0072050E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B2BE1D0" w14:textId="77777777" w:rsidR="00EB78C6" w:rsidRDefault="00E51365" w:rsidP="0072050E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Monitorowanie planów i zakresu prac realizowanych w projektach równoległych. Dla zidentyfikowanych zależności, zarządzanie priorytetami kolejności wprowadzania zmian.</w:t>
            </w:r>
          </w:p>
          <w:p w14:paraId="4CFB547E" w14:textId="77777777" w:rsidR="005D58FE" w:rsidRDefault="005D58FE" w:rsidP="0072050E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96A8F0B" w14:textId="75D400EF" w:rsidR="005D58FE" w:rsidRPr="0072050E" w:rsidRDefault="00EC4794" w:rsidP="0072050E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Ryzyko zamknięte.</w:t>
            </w:r>
          </w:p>
        </w:tc>
      </w:tr>
      <w:tr w:rsidR="00E51365" w:rsidRPr="00F97EB6" w14:paraId="55304E17" w14:textId="77777777" w:rsidTr="00257D9D">
        <w:tc>
          <w:tcPr>
            <w:tcW w:w="2268" w:type="dxa"/>
          </w:tcPr>
          <w:p w14:paraId="77C5F264" w14:textId="2E3C2BE2" w:rsidR="00E51365" w:rsidRPr="0072050E" w:rsidRDefault="00E51365" w:rsidP="008F7510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Niedostateczne wsparcie projektu ze strony Kierownictwa podmiotów zaangażowanych w projekt</w:t>
            </w:r>
          </w:p>
        </w:tc>
        <w:tc>
          <w:tcPr>
            <w:tcW w:w="1560" w:type="dxa"/>
          </w:tcPr>
          <w:p w14:paraId="7FF0DDAF" w14:textId="599AD3FA" w:rsidR="00E51365" w:rsidRPr="0072050E" w:rsidRDefault="00E51365" w:rsidP="008F7510">
            <w:pPr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409" w:type="dxa"/>
          </w:tcPr>
          <w:p w14:paraId="5675906A" w14:textId="6EEA4B9C" w:rsidR="00E51365" w:rsidRPr="0072050E" w:rsidRDefault="00E51365" w:rsidP="008F751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050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261" w:type="dxa"/>
          </w:tcPr>
          <w:p w14:paraId="07A0788A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323CF317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7469298" w14:textId="52DE5DF5" w:rsidR="00E51365" w:rsidRPr="005668C4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monitorowane na cyklicznych spotkaniach poświęconych analizie </w:t>
            </w:r>
            <w:r w:rsidRPr="005668C4">
              <w:rPr>
                <w:rFonts w:ascii="Arial" w:hAnsi="Arial" w:cs="Arial"/>
                <w:color w:val="auto"/>
                <w:sz w:val="18"/>
                <w:szCs w:val="18"/>
              </w:rPr>
              <w:t>ryzyka.</w:t>
            </w:r>
          </w:p>
          <w:p w14:paraId="37C752F3" w14:textId="11772BFE" w:rsidR="008D6229" w:rsidRPr="0072050E" w:rsidRDefault="008D6229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668C4">
              <w:rPr>
                <w:rFonts w:ascii="Arial" w:hAnsi="Arial" w:cs="Arial"/>
                <w:color w:val="auto"/>
                <w:sz w:val="18"/>
                <w:szCs w:val="18"/>
              </w:rPr>
              <w:t>Kierownictwo podmiotów zaangażowanych w realizacje projektu bierze udział w cyklicznych statusach, na któr</w:t>
            </w:r>
            <w:r w:rsidR="000C4248" w:rsidRPr="005668C4">
              <w:rPr>
                <w:rFonts w:ascii="Arial" w:hAnsi="Arial" w:cs="Arial"/>
                <w:color w:val="auto"/>
                <w:sz w:val="18"/>
                <w:szCs w:val="18"/>
              </w:rPr>
              <w:t>ych omawiane są wszystkie istotne kwestie projektowe.</w:t>
            </w:r>
          </w:p>
          <w:p w14:paraId="1972B7E0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104BA01" w14:textId="5CA9471F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651A587C" w14:textId="77777777" w:rsidR="00E51365" w:rsidRPr="0072050E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AD1D38D" w14:textId="2439D89A" w:rsidR="00E51365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 xml:space="preserve">Do Komitetu Sterującego </w:t>
            </w:r>
            <w:r w:rsidR="004A0891" w:rsidRPr="0072050E">
              <w:rPr>
                <w:rFonts w:ascii="Arial" w:hAnsi="Arial" w:cs="Arial"/>
                <w:color w:val="auto"/>
                <w:sz w:val="18"/>
                <w:szCs w:val="18"/>
              </w:rPr>
              <w:t>zosta</w:t>
            </w:r>
            <w:r w:rsidR="004A0891">
              <w:rPr>
                <w:rFonts w:ascii="Arial" w:hAnsi="Arial" w:cs="Arial"/>
                <w:color w:val="auto"/>
                <w:sz w:val="18"/>
                <w:szCs w:val="18"/>
              </w:rPr>
              <w:t>li</w:t>
            </w:r>
            <w:r w:rsidR="004A0891" w:rsidRPr="0072050E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powołani decyzyjni przedstawiciele Interesariuszy projektu. Gwarantuje to zaangażowanie w prace Komitetu Sterującego osób zajmujących kierownicze stanowiska w strukturze UFG.</w:t>
            </w:r>
          </w:p>
          <w:p w14:paraId="05B656EB" w14:textId="77777777" w:rsidR="005D58FE" w:rsidRDefault="005D58FE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7320680" w14:textId="6134C68A" w:rsidR="005D58FE" w:rsidRPr="0072050E" w:rsidRDefault="00EC4794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Ryzyko zamknięte.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560"/>
        <w:gridCol w:w="2409"/>
        <w:gridCol w:w="3543"/>
      </w:tblGrid>
      <w:tr w:rsidR="0091332C" w:rsidRPr="006334BF" w14:paraId="061EEDF1" w14:textId="77777777" w:rsidTr="00257D9D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8F751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8F751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8F751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8F751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257D9D">
        <w:trPr>
          <w:trHeight w:val="724"/>
        </w:trPr>
        <w:tc>
          <w:tcPr>
            <w:tcW w:w="2268" w:type="dxa"/>
            <w:shd w:val="clear" w:color="auto" w:fill="auto"/>
          </w:tcPr>
          <w:p w14:paraId="53931B51" w14:textId="4D8BE165" w:rsidR="00E51365" w:rsidRPr="0072050E" w:rsidRDefault="00E51365" w:rsidP="008F751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Niewystarczające zasoby ludzkie na etapie eksploatacji projektu</w:t>
            </w:r>
          </w:p>
          <w:p w14:paraId="6B9ADC89" w14:textId="5A3CCDC7" w:rsidR="0091332C" w:rsidRPr="0072050E" w:rsidRDefault="0091332C" w:rsidP="008F751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auto" w:fill="FFFFFF"/>
          </w:tcPr>
          <w:p w14:paraId="0652AC46" w14:textId="7FC1BFAF" w:rsidR="00E51365" w:rsidRPr="0072050E" w:rsidRDefault="00E51365" w:rsidP="008F7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205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  <w:p w14:paraId="2F0B777F" w14:textId="69AF3FA8" w:rsidR="0091332C" w:rsidRPr="0072050E" w:rsidRDefault="0091332C" w:rsidP="008F751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shd w:val="clear" w:color="auto" w:fill="FFFFFF"/>
          </w:tcPr>
          <w:p w14:paraId="2330A4FE" w14:textId="108BE77A" w:rsidR="00E51365" w:rsidRPr="0072050E" w:rsidRDefault="00E51365" w:rsidP="008F7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205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14:paraId="65F40333" w14:textId="0329ED3F" w:rsidR="0091332C" w:rsidRPr="0072050E" w:rsidRDefault="0091332C" w:rsidP="008F751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shd w:val="clear" w:color="auto" w:fill="FFFFFF"/>
          </w:tcPr>
          <w:p w14:paraId="670A902D" w14:textId="1D37C3C0" w:rsidR="00E51365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 xml:space="preserve">Przemyślana polityka kadrowa w zakresie obsadzania kluczowych stanowisk odpowiedzialnych za utrzymanie Systemu oraz szkolenia dla zespołu w celu zapewnienia zastępowalności. </w:t>
            </w:r>
          </w:p>
          <w:p w14:paraId="62CFCDFC" w14:textId="591E1CAE" w:rsidR="00761B92" w:rsidRDefault="00761B92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  <w:p w14:paraId="5D2BA0FB" w14:textId="72C865F9" w:rsidR="0091332C" w:rsidRPr="00761B92" w:rsidRDefault="00EC4794" w:rsidP="00131226">
            <w:pPr>
              <w:pStyle w:val="Default"/>
              <w:jc w:val="both"/>
              <w:rPr>
                <w:strike/>
                <w:lang w:eastAsia="pl-PL"/>
              </w:rPr>
            </w:pPr>
            <w:r w:rsidRPr="00761B92">
              <w:rPr>
                <w:rFonts w:ascii="Arial" w:hAnsi="Arial" w:cs="Arial"/>
                <w:strike/>
                <w:color w:val="auto"/>
                <w:sz w:val="18"/>
                <w:szCs w:val="18"/>
              </w:rPr>
              <w:t>Ryzyko zamknięte.</w:t>
            </w:r>
          </w:p>
        </w:tc>
      </w:tr>
      <w:tr w:rsidR="00E51365" w:rsidRPr="001B6667" w14:paraId="2009AECD" w14:textId="77777777" w:rsidTr="00257D9D">
        <w:trPr>
          <w:trHeight w:val="724"/>
        </w:trPr>
        <w:tc>
          <w:tcPr>
            <w:tcW w:w="2268" w:type="dxa"/>
            <w:shd w:val="clear" w:color="auto" w:fill="auto"/>
          </w:tcPr>
          <w:p w14:paraId="097BD51E" w14:textId="4172C63F" w:rsidR="00E51365" w:rsidRPr="0072050E" w:rsidRDefault="00E51365" w:rsidP="008F751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Problemy z wydajnością systemu na etapie jego eksploatacji</w:t>
            </w:r>
          </w:p>
        </w:tc>
        <w:tc>
          <w:tcPr>
            <w:tcW w:w="1560" w:type="dxa"/>
            <w:shd w:val="clear" w:color="auto" w:fill="FFFFFF"/>
          </w:tcPr>
          <w:p w14:paraId="6EAB8296" w14:textId="2021EC0E" w:rsidR="00E51365" w:rsidRPr="0072050E" w:rsidRDefault="00E51365" w:rsidP="008F7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205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Mała </w:t>
            </w:r>
          </w:p>
        </w:tc>
        <w:tc>
          <w:tcPr>
            <w:tcW w:w="2409" w:type="dxa"/>
            <w:shd w:val="clear" w:color="auto" w:fill="FFFFFF"/>
          </w:tcPr>
          <w:p w14:paraId="44BDB884" w14:textId="660E04AD" w:rsidR="00E51365" w:rsidRPr="0072050E" w:rsidRDefault="00E51365" w:rsidP="008F7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205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3" w:type="dxa"/>
            <w:shd w:val="clear" w:color="auto" w:fill="FFFFFF"/>
          </w:tcPr>
          <w:p w14:paraId="15D38546" w14:textId="6DFDA110" w:rsidR="00E51365" w:rsidRDefault="00E51365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050E">
              <w:rPr>
                <w:rFonts w:ascii="Arial" w:hAnsi="Arial" w:cs="Arial"/>
                <w:color w:val="auto"/>
                <w:sz w:val="18"/>
                <w:szCs w:val="18"/>
              </w:rPr>
              <w:t>Cykliczne monitorowanie wydajności Systemu na etapie jego eksploatacji. Cykliczne podejmowanie działań optymalizacyjnych w kontekście wydajności Systemu.</w:t>
            </w:r>
          </w:p>
          <w:p w14:paraId="4481AB82" w14:textId="3D9D727E" w:rsidR="00761B92" w:rsidRDefault="00761B92" w:rsidP="0013122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  <w:p w14:paraId="3D5C7BE4" w14:textId="5D7B2D13" w:rsidR="00E51365" w:rsidRPr="00761B92" w:rsidRDefault="00EC4794" w:rsidP="00131226">
            <w:pPr>
              <w:pStyle w:val="Default"/>
              <w:jc w:val="both"/>
              <w:rPr>
                <w:strike/>
                <w:lang w:eastAsia="pl-PL"/>
              </w:rPr>
            </w:pPr>
            <w:r w:rsidRPr="00761B92">
              <w:rPr>
                <w:rFonts w:ascii="Arial" w:hAnsi="Arial" w:cs="Arial"/>
                <w:strike/>
                <w:color w:val="auto"/>
                <w:sz w:val="18"/>
                <w:szCs w:val="18"/>
              </w:rPr>
              <w:t>Ryzyko zamknięte.</w:t>
            </w:r>
          </w:p>
        </w:tc>
      </w:tr>
      <w:tr w:rsidR="00E51365" w:rsidRPr="001B6667" w14:paraId="2B6C863C" w14:textId="77777777" w:rsidTr="00257D9D">
        <w:trPr>
          <w:trHeight w:val="724"/>
        </w:trPr>
        <w:tc>
          <w:tcPr>
            <w:tcW w:w="2268" w:type="dxa"/>
            <w:shd w:val="clear" w:color="auto" w:fill="auto"/>
          </w:tcPr>
          <w:p w14:paraId="63D14C79" w14:textId="058C0D55" w:rsidR="00E51365" w:rsidRPr="0072050E" w:rsidRDefault="00E51365" w:rsidP="0072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Niedostateczne</w:t>
            </w:r>
            <w:r w:rsid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zainteresowanie</w:t>
            </w:r>
            <w:r w:rsid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odbiorców</w:t>
            </w:r>
            <w:r w:rsid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ostatecznych</w:t>
            </w:r>
            <w:r w:rsid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projektu</w:t>
            </w:r>
            <w:r w:rsid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korzystaniem z</w:t>
            </w:r>
            <w:r w:rsid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funkcjonalności</w:t>
            </w:r>
            <w:r w:rsid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systemu</w:t>
            </w:r>
          </w:p>
        </w:tc>
        <w:tc>
          <w:tcPr>
            <w:tcW w:w="1560" w:type="dxa"/>
            <w:shd w:val="clear" w:color="auto" w:fill="FFFFFF"/>
          </w:tcPr>
          <w:p w14:paraId="6F6FAAFA" w14:textId="73BD0345" w:rsidR="00E51365" w:rsidRPr="0072050E" w:rsidRDefault="00E51365" w:rsidP="008F7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205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409" w:type="dxa"/>
            <w:shd w:val="clear" w:color="auto" w:fill="FFFFFF"/>
          </w:tcPr>
          <w:p w14:paraId="29FF1DAD" w14:textId="5CD3169F" w:rsidR="00E51365" w:rsidRPr="0072050E" w:rsidRDefault="00E51365" w:rsidP="008F7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205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3" w:type="dxa"/>
            <w:shd w:val="clear" w:color="auto" w:fill="FFFFFF"/>
          </w:tcPr>
          <w:p w14:paraId="7075A067" w14:textId="3726BB35" w:rsidR="00E51365" w:rsidRPr="0072050E" w:rsidRDefault="00E51365" w:rsidP="00131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UFG będzie</w:t>
            </w:r>
            <w:r w:rsidR="0072050E" w:rsidRP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monitorowało poziom wykorzystania</w:t>
            </w:r>
            <w:r w:rsidR="0072050E" w:rsidRP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produktów projektu. Na podstawie</w:t>
            </w:r>
            <w:r w:rsidR="0072050E" w:rsidRP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zebranych informacji planowane będą</w:t>
            </w:r>
            <w:r w:rsidR="0072050E" w:rsidRP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działania zaradcze, np.: dostosowujące</w:t>
            </w:r>
            <w:r w:rsidR="0072050E" w:rsidRP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produkty do zmieniających się wymagań</w:t>
            </w:r>
          </w:p>
          <w:p w14:paraId="0AF86FE5" w14:textId="72B30ED1" w:rsidR="00E51365" w:rsidRDefault="00E51365" w:rsidP="00131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050E">
              <w:rPr>
                <w:rFonts w:ascii="Arial" w:hAnsi="Arial" w:cs="Arial"/>
                <w:sz w:val="18"/>
                <w:szCs w:val="18"/>
              </w:rPr>
              <w:t>odbiorców, działania informacyjne i</w:t>
            </w:r>
            <w:r w:rsidR="0072050E" w:rsidRPr="007205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050E">
              <w:rPr>
                <w:rFonts w:ascii="Arial" w:hAnsi="Arial" w:cs="Arial"/>
                <w:sz w:val="18"/>
                <w:szCs w:val="18"/>
              </w:rPr>
              <w:t>promocyjn</w:t>
            </w:r>
            <w:r w:rsidR="005D58FE">
              <w:rPr>
                <w:rFonts w:ascii="Arial" w:hAnsi="Arial" w:cs="Arial"/>
                <w:sz w:val="18"/>
                <w:szCs w:val="18"/>
              </w:rPr>
              <w:t>e.</w:t>
            </w:r>
          </w:p>
          <w:p w14:paraId="6C68A05C" w14:textId="04DCD53F" w:rsidR="00761B92" w:rsidRDefault="00761B92" w:rsidP="00131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  <w:p w14:paraId="3B223C35" w14:textId="3203B279" w:rsidR="005D58FE" w:rsidRPr="00761B92" w:rsidRDefault="00EC4794" w:rsidP="00131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761B92">
              <w:rPr>
                <w:rFonts w:ascii="Arial" w:hAnsi="Arial" w:cs="Arial"/>
                <w:strike/>
                <w:sz w:val="18"/>
                <w:szCs w:val="18"/>
              </w:rPr>
              <w:t>Ryzyko zamknięte.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8CFE402" w14:textId="48E7F33C" w:rsidR="0072050E" w:rsidRPr="00805178" w:rsidRDefault="006D1F11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72050E">
        <w:rPr>
          <w:rFonts w:ascii="Arial" w:eastAsia="Times New Roman" w:hAnsi="Arial" w:cs="Arial"/>
          <w:sz w:val="18"/>
          <w:szCs w:val="18"/>
          <w:lang w:eastAsia="pl-PL"/>
        </w:rPr>
        <w:t xml:space="preserve">W raportowanym okresie nie zostało udzielone zamówienie publiczne na nowy system </w:t>
      </w:r>
      <w:r w:rsidR="006E5DFE" w:rsidRPr="0072050E">
        <w:rPr>
          <w:rFonts w:ascii="Arial" w:eastAsia="Times New Roman" w:hAnsi="Arial" w:cs="Arial"/>
          <w:sz w:val="18"/>
          <w:szCs w:val="18"/>
          <w:lang w:eastAsia="pl-PL"/>
        </w:rPr>
        <w:t>informatyczny, w którym budowane oprogramowanie szacowane jest na kwot</w:t>
      </w:r>
      <w:r w:rsidR="0072050E" w:rsidRPr="0072050E">
        <w:rPr>
          <w:rFonts w:ascii="Arial" w:eastAsia="Times New Roman" w:hAnsi="Arial" w:cs="Arial"/>
          <w:sz w:val="18"/>
          <w:szCs w:val="18"/>
          <w:lang w:eastAsia="pl-PL"/>
        </w:rPr>
        <w:t>ę powyżej 10 mln zł.</w:t>
      </w:r>
    </w:p>
    <w:p w14:paraId="0FA2F07F" w14:textId="25A3F73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52C3BE3" w14:textId="77777777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sz w:val="16"/>
          <w:szCs w:val="16"/>
        </w:rPr>
      </w:pPr>
      <w:r w:rsidRPr="002410EB">
        <w:rPr>
          <w:rFonts w:ascii="Arial" w:hAnsi="Arial" w:cs="Arial"/>
          <w:sz w:val="16"/>
          <w:szCs w:val="16"/>
        </w:rPr>
        <w:t>Roman Kusyk</w:t>
      </w:r>
    </w:p>
    <w:p w14:paraId="7D0230AE" w14:textId="6328EB31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sz w:val="16"/>
          <w:szCs w:val="16"/>
        </w:rPr>
      </w:pPr>
      <w:r w:rsidRPr="002410EB">
        <w:rPr>
          <w:rFonts w:ascii="Arial" w:hAnsi="Arial" w:cs="Arial"/>
          <w:sz w:val="16"/>
          <w:szCs w:val="16"/>
        </w:rPr>
        <w:t>Dyrektor Departamentu Zarządzania Projektami</w:t>
      </w:r>
    </w:p>
    <w:p w14:paraId="58126C69" w14:textId="77777777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sz w:val="16"/>
          <w:szCs w:val="16"/>
        </w:rPr>
      </w:pPr>
      <w:r w:rsidRPr="002410EB">
        <w:rPr>
          <w:rFonts w:ascii="Arial" w:hAnsi="Arial" w:cs="Arial"/>
          <w:sz w:val="16"/>
          <w:szCs w:val="16"/>
          <w:lang w:val="it-IT"/>
        </w:rPr>
        <w:t xml:space="preserve">e-mail: </w:t>
      </w:r>
      <w:hyperlink r:id="rId9" w:history="1">
        <w:r w:rsidRPr="002410EB">
          <w:rPr>
            <w:rStyle w:val="Hipercze"/>
            <w:rFonts w:ascii="Arial" w:hAnsi="Arial" w:cs="Arial"/>
            <w:color w:val="2E74B5" w:themeColor="accent1" w:themeShade="BF"/>
            <w:sz w:val="16"/>
            <w:szCs w:val="16"/>
          </w:rPr>
          <w:t>RKusyk@ufg.pl</w:t>
        </w:r>
      </w:hyperlink>
      <w:r w:rsidRPr="002410EB">
        <w:rPr>
          <w:rFonts w:ascii="Arial" w:hAnsi="Arial" w:cs="Arial"/>
          <w:color w:val="2E74B5" w:themeColor="accent1" w:themeShade="BF"/>
          <w:sz w:val="16"/>
          <w:szCs w:val="16"/>
        </w:rPr>
        <w:t xml:space="preserve"> </w:t>
      </w:r>
    </w:p>
    <w:p w14:paraId="55D5D2E2" w14:textId="6D073FAC" w:rsid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sz w:val="16"/>
          <w:szCs w:val="16"/>
          <w:lang w:val="it-IT"/>
        </w:rPr>
      </w:pPr>
      <w:r w:rsidRPr="002410EB">
        <w:rPr>
          <w:rFonts w:ascii="Arial" w:hAnsi="Arial" w:cs="Arial"/>
          <w:sz w:val="16"/>
          <w:szCs w:val="16"/>
          <w:lang w:val="it-IT"/>
        </w:rPr>
        <w:t>tel. (22) 20 90 312/ 697 697</w:t>
      </w:r>
      <w:r>
        <w:rPr>
          <w:rFonts w:ascii="Arial" w:hAnsi="Arial" w:cs="Arial"/>
          <w:sz w:val="16"/>
          <w:szCs w:val="16"/>
          <w:lang w:val="it-IT"/>
        </w:rPr>
        <w:t> </w:t>
      </w:r>
      <w:r w:rsidRPr="002410EB">
        <w:rPr>
          <w:rFonts w:ascii="Arial" w:hAnsi="Arial" w:cs="Arial"/>
          <w:sz w:val="16"/>
          <w:szCs w:val="16"/>
          <w:lang w:val="it-IT"/>
        </w:rPr>
        <w:t>647</w:t>
      </w:r>
    </w:p>
    <w:p w14:paraId="070800AC" w14:textId="77777777" w:rsidR="002410EB" w:rsidRPr="00632236" w:rsidRDefault="002410EB" w:rsidP="00632236">
      <w:pPr>
        <w:spacing w:after="0"/>
        <w:rPr>
          <w:rFonts w:ascii="Arial" w:hAnsi="Arial" w:cs="Arial"/>
          <w:sz w:val="16"/>
          <w:szCs w:val="16"/>
          <w:lang w:eastAsia="pl-PL"/>
        </w:rPr>
      </w:pPr>
    </w:p>
    <w:p w14:paraId="590E6E6C" w14:textId="1BA3AA64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sz w:val="16"/>
          <w:szCs w:val="16"/>
          <w:lang w:val="it-IT"/>
        </w:rPr>
      </w:pPr>
      <w:r w:rsidRPr="002410EB">
        <w:rPr>
          <w:rFonts w:ascii="Arial" w:hAnsi="Arial" w:cs="Arial"/>
          <w:sz w:val="16"/>
          <w:szCs w:val="16"/>
          <w:lang w:val="it-IT"/>
        </w:rPr>
        <w:t>Łukasz Pietrowski</w:t>
      </w:r>
    </w:p>
    <w:p w14:paraId="7D5354C5" w14:textId="40017E17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2410EB">
        <w:rPr>
          <w:rFonts w:ascii="Arial" w:hAnsi="Arial" w:cs="Arial"/>
          <w:color w:val="000000"/>
          <w:sz w:val="16"/>
          <w:szCs w:val="16"/>
          <w:shd w:val="clear" w:color="auto" w:fill="FFFFFF"/>
        </w:rPr>
        <w:t>Dyrektor</w:t>
      </w:r>
      <w:r w:rsidRPr="002410EB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Departament Rozwoju i Architektury</w:t>
      </w:r>
    </w:p>
    <w:p w14:paraId="144F1246" w14:textId="46BFB3F2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2410EB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e-mail: </w:t>
      </w:r>
      <w:hyperlink r:id="rId10" w:history="1">
        <w:r w:rsidRPr="002410EB">
          <w:rPr>
            <w:rStyle w:val="Hipercze"/>
            <w:rFonts w:ascii="Arial" w:hAnsi="Arial" w:cs="Arial"/>
            <w:sz w:val="16"/>
            <w:szCs w:val="16"/>
            <w:shd w:val="clear" w:color="auto" w:fill="FFFFFF"/>
          </w:rPr>
          <w:t>LPietrowski@ufg.pl</w:t>
        </w:r>
      </w:hyperlink>
      <w:r w:rsidRPr="002410EB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</w:p>
    <w:p w14:paraId="70CC87FB" w14:textId="4291C652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2410EB">
        <w:rPr>
          <w:rFonts w:ascii="Arial" w:hAnsi="Arial" w:cs="Arial"/>
          <w:color w:val="000000"/>
          <w:sz w:val="16"/>
          <w:szCs w:val="16"/>
          <w:shd w:val="clear" w:color="auto" w:fill="FFFFFF"/>
        </w:rPr>
        <w:t>tel. (22) 20 90 354/</w:t>
      </w:r>
      <w:r w:rsidRPr="002410EB">
        <w:rPr>
          <w:rFonts w:ascii="Arial" w:hAnsi="Arial" w:cs="Arial"/>
          <w:color w:val="000000"/>
          <w:sz w:val="16"/>
          <w:szCs w:val="16"/>
        </w:rPr>
        <w:t>693 933 305</w:t>
      </w:r>
    </w:p>
    <w:p w14:paraId="5951D35E" w14:textId="6D7210BA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4831F7F0" w14:textId="77777777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2410EB">
        <w:rPr>
          <w:rFonts w:ascii="Arial" w:hAnsi="Arial" w:cs="Arial"/>
          <w:color w:val="000000"/>
          <w:sz w:val="16"/>
          <w:szCs w:val="16"/>
          <w:shd w:val="clear" w:color="auto" w:fill="FFFFFF"/>
        </w:rPr>
        <w:t>Dominika Bieniek</w:t>
      </w:r>
    </w:p>
    <w:p w14:paraId="23AEEAA3" w14:textId="3ADCEB0C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2410EB">
        <w:rPr>
          <w:rFonts w:ascii="Arial" w:hAnsi="Arial" w:cs="Arial"/>
          <w:color w:val="000000"/>
          <w:sz w:val="16"/>
          <w:szCs w:val="16"/>
          <w:shd w:val="clear" w:color="auto" w:fill="FFFFFF"/>
        </w:rPr>
        <w:t>Kierownik Projektu</w:t>
      </w:r>
    </w:p>
    <w:p w14:paraId="37C019DE" w14:textId="372D7EBB" w:rsidR="002410EB" w:rsidRPr="002410EB" w:rsidRDefault="002410EB" w:rsidP="00317AF7">
      <w:pPr>
        <w:pStyle w:val="Akapitzlist"/>
        <w:tabs>
          <w:tab w:val="right" w:pos="9070"/>
        </w:tabs>
        <w:spacing w:after="0"/>
        <w:ind w:left="360"/>
        <w:jc w:val="both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2410EB">
        <w:rPr>
          <w:rFonts w:ascii="Arial" w:hAnsi="Arial" w:cs="Arial"/>
          <w:color w:val="000000"/>
          <w:sz w:val="16"/>
          <w:szCs w:val="16"/>
          <w:shd w:val="clear" w:color="auto" w:fill="FFFFFF"/>
        </w:rPr>
        <w:t>Departament Rozwoju i Architektury</w:t>
      </w:r>
      <w:r w:rsidR="005F2D06">
        <w:rPr>
          <w:rFonts w:ascii="Arial" w:hAnsi="Arial" w:cs="Arial"/>
          <w:color w:val="000000"/>
          <w:sz w:val="16"/>
          <w:szCs w:val="16"/>
          <w:shd w:val="clear" w:color="auto" w:fill="FFFFFF"/>
        </w:rPr>
        <w:tab/>
      </w:r>
    </w:p>
    <w:p w14:paraId="38B09920" w14:textId="01F8C595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2410EB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e-mail: </w:t>
      </w:r>
      <w:hyperlink r:id="rId11" w:history="1">
        <w:r w:rsidRPr="002410EB">
          <w:rPr>
            <w:rStyle w:val="Hipercze"/>
            <w:rFonts w:ascii="Arial" w:hAnsi="Arial" w:cs="Arial"/>
            <w:sz w:val="16"/>
            <w:szCs w:val="16"/>
            <w:shd w:val="clear" w:color="auto" w:fill="FFFFFF"/>
          </w:rPr>
          <w:t>DBieniek@ufg.pl</w:t>
        </w:r>
      </w:hyperlink>
      <w:r w:rsidRPr="002410EB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</w:p>
    <w:p w14:paraId="727F95F5" w14:textId="6B47ACE1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2410EB">
        <w:rPr>
          <w:rFonts w:ascii="Arial" w:hAnsi="Arial" w:cs="Arial"/>
          <w:color w:val="000000"/>
          <w:sz w:val="16"/>
          <w:szCs w:val="16"/>
          <w:shd w:val="clear" w:color="auto" w:fill="FFFFFF"/>
        </w:rPr>
        <w:t>tel. (22) 20 90 355</w:t>
      </w:r>
      <w:r w:rsidRPr="002410EB">
        <w:rPr>
          <w:rFonts w:ascii="Arial" w:hAnsi="Arial" w:cs="Arial"/>
          <w:color w:val="000000"/>
          <w:sz w:val="16"/>
          <w:szCs w:val="16"/>
        </w:rPr>
        <w:t>/697 970 498</w:t>
      </w:r>
    </w:p>
    <w:p w14:paraId="75364BB5" w14:textId="77777777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sz w:val="16"/>
          <w:szCs w:val="16"/>
          <w:lang w:eastAsia="pl-PL"/>
        </w:rPr>
      </w:pPr>
    </w:p>
    <w:p w14:paraId="3F03463B" w14:textId="77777777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sz w:val="16"/>
          <w:szCs w:val="16"/>
          <w:lang w:val="it-IT"/>
        </w:rPr>
      </w:pPr>
      <w:r w:rsidRPr="002410EB">
        <w:rPr>
          <w:rFonts w:ascii="Arial" w:hAnsi="Arial" w:cs="Arial"/>
          <w:sz w:val="16"/>
          <w:szCs w:val="16"/>
          <w:lang w:val="it-IT"/>
        </w:rPr>
        <w:t>Bartosz Głusek</w:t>
      </w:r>
    </w:p>
    <w:p w14:paraId="6B5AD0BF" w14:textId="77777777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sz w:val="16"/>
          <w:szCs w:val="16"/>
          <w:lang w:val="it-IT"/>
        </w:rPr>
      </w:pPr>
      <w:r w:rsidRPr="002410EB">
        <w:rPr>
          <w:rFonts w:ascii="Arial" w:hAnsi="Arial" w:cs="Arial"/>
          <w:sz w:val="16"/>
          <w:szCs w:val="16"/>
          <w:lang w:val="it-IT"/>
        </w:rPr>
        <w:t xml:space="preserve">Główny specjalista, </w:t>
      </w:r>
    </w:p>
    <w:p w14:paraId="7BAA196D" w14:textId="6943DBF9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sz w:val="16"/>
          <w:szCs w:val="16"/>
          <w:lang w:val="it-IT"/>
        </w:rPr>
      </w:pPr>
      <w:r w:rsidRPr="002410EB">
        <w:rPr>
          <w:rFonts w:ascii="Arial" w:hAnsi="Arial" w:cs="Arial"/>
          <w:sz w:val="16"/>
          <w:szCs w:val="16"/>
          <w:lang w:val="it-IT"/>
        </w:rPr>
        <w:t>Departament Turystycznego Funduszu Gwarancyjnego</w:t>
      </w:r>
    </w:p>
    <w:p w14:paraId="479E5C30" w14:textId="77777777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sz w:val="16"/>
          <w:szCs w:val="16"/>
          <w:lang w:val="it-IT"/>
        </w:rPr>
      </w:pPr>
      <w:r w:rsidRPr="002410EB">
        <w:rPr>
          <w:rFonts w:ascii="Arial" w:hAnsi="Arial" w:cs="Arial"/>
          <w:sz w:val="16"/>
          <w:szCs w:val="16"/>
          <w:lang w:val="it-IT"/>
        </w:rPr>
        <w:t xml:space="preserve">e-mail: </w:t>
      </w:r>
      <w:hyperlink r:id="rId12" w:history="1">
        <w:r w:rsidRPr="002410EB">
          <w:rPr>
            <w:rStyle w:val="Hipercze"/>
            <w:rFonts w:ascii="Arial" w:hAnsi="Arial" w:cs="Arial"/>
            <w:sz w:val="16"/>
            <w:szCs w:val="16"/>
            <w:lang w:val="it-IT"/>
          </w:rPr>
          <w:t>BGlusek@ufg.pl</w:t>
        </w:r>
      </w:hyperlink>
      <w:r w:rsidRPr="002410EB">
        <w:rPr>
          <w:rFonts w:ascii="Arial" w:hAnsi="Arial" w:cs="Arial"/>
          <w:sz w:val="16"/>
          <w:szCs w:val="16"/>
          <w:lang w:val="it-IT"/>
        </w:rPr>
        <w:t xml:space="preserve"> </w:t>
      </w:r>
    </w:p>
    <w:p w14:paraId="2143855E" w14:textId="77777777" w:rsidR="002410EB" w:rsidRPr="002410EB" w:rsidRDefault="002410EB" w:rsidP="002410EB">
      <w:pPr>
        <w:pStyle w:val="Akapitzlist"/>
        <w:spacing w:after="0"/>
        <w:ind w:left="360"/>
        <w:jc w:val="both"/>
        <w:rPr>
          <w:rFonts w:ascii="Arial" w:hAnsi="Arial" w:cs="Arial"/>
          <w:sz w:val="16"/>
          <w:szCs w:val="16"/>
          <w:lang w:val="it-IT"/>
        </w:rPr>
      </w:pPr>
      <w:r w:rsidRPr="002410EB">
        <w:rPr>
          <w:rFonts w:ascii="Arial" w:hAnsi="Arial" w:cs="Arial"/>
          <w:sz w:val="16"/>
          <w:szCs w:val="16"/>
          <w:lang w:val="it-IT"/>
        </w:rPr>
        <w:t xml:space="preserve">tel. (22) 53 96 207 </w:t>
      </w:r>
    </w:p>
    <w:p w14:paraId="5ACC80B6" w14:textId="4250CADF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72050E">
      <w:footerReference w:type="default" r:id="rId13"/>
      <w:pgSz w:w="11906" w:h="16838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21610" w14:textId="77777777" w:rsidR="00C80652" w:rsidRDefault="00C80652" w:rsidP="00BB2420">
      <w:pPr>
        <w:spacing w:after="0" w:line="240" w:lineRule="auto"/>
      </w:pPr>
      <w:r>
        <w:separator/>
      </w:r>
    </w:p>
  </w:endnote>
  <w:endnote w:type="continuationSeparator" w:id="0">
    <w:p w14:paraId="46A0BAEE" w14:textId="77777777" w:rsidR="00C80652" w:rsidRDefault="00C8065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B8F17A5" w:rsidR="008F7510" w:rsidRDefault="008F751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70E8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F634A1">
              <w:rPr>
                <w:b/>
                <w:bCs/>
                <w:noProof/>
              </w:rPr>
              <w:t>1</w:t>
            </w:r>
          </w:p>
        </w:sdtContent>
      </w:sdt>
    </w:sdtContent>
  </w:sdt>
  <w:p w14:paraId="402AEB21" w14:textId="77777777" w:rsidR="008F7510" w:rsidRDefault="008F75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845CB" w14:textId="77777777" w:rsidR="00C80652" w:rsidRDefault="00C80652" w:rsidP="00BB2420">
      <w:pPr>
        <w:spacing w:after="0" w:line="240" w:lineRule="auto"/>
      </w:pPr>
      <w:r>
        <w:separator/>
      </w:r>
    </w:p>
  </w:footnote>
  <w:footnote w:type="continuationSeparator" w:id="0">
    <w:p w14:paraId="7044F30B" w14:textId="77777777" w:rsidR="00C80652" w:rsidRDefault="00C8065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8F7510" w:rsidRDefault="008F751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1B3"/>
    <w:multiLevelType w:val="hybridMultilevel"/>
    <w:tmpl w:val="0BCE3DC6"/>
    <w:lvl w:ilvl="0" w:tplc="F8FED93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2B6D"/>
    <w:multiLevelType w:val="hybridMultilevel"/>
    <w:tmpl w:val="409E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D2B67"/>
    <w:multiLevelType w:val="hybridMultilevel"/>
    <w:tmpl w:val="CBA29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6A254C"/>
    <w:multiLevelType w:val="hybridMultilevel"/>
    <w:tmpl w:val="26F01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031BD"/>
    <w:multiLevelType w:val="hybridMultilevel"/>
    <w:tmpl w:val="D9D8F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AD1529"/>
    <w:multiLevelType w:val="hybridMultilevel"/>
    <w:tmpl w:val="F490D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90687"/>
    <w:multiLevelType w:val="hybridMultilevel"/>
    <w:tmpl w:val="32C8B3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46622700">
    <w:abstractNumId w:val="17"/>
  </w:num>
  <w:num w:numId="2" w16cid:durableId="2039819607">
    <w:abstractNumId w:val="4"/>
  </w:num>
  <w:num w:numId="3" w16cid:durableId="1261522190">
    <w:abstractNumId w:val="26"/>
  </w:num>
  <w:num w:numId="4" w16cid:durableId="201289897">
    <w:abstractNumId w:val="13"/>
  </w:num>
  <w:num w:numId="5" w16cid:durableId="2125728375">
    <w:abstractNumId w:val="23"/>
  </w:num>
  <w:num w:numId="6" w16cid:durableId="1715764959">
    <w:abstractNumId w:val="5"/>
  </w:num>
  <w:num w:numId="7" w16cid:durableId="1221212279">
    <w:abstractNumId w:val="20"/>
  </w:num>
  <w:num w:numId="8" w16cid:durableId="1917009410">
    <w:abstractNumId w:val="1"/>
  </w:num>
  <w:num w:numId="9" w16cid:durableId="940835686">
    <w:abstractNumId w:val="9"/>
  </w:num>
  <w:num w:numId="10" w16cid:durableId="513225615">
    <w:abstractNumId w:val="7"/>
  </w:num>
  <w:num w:numId="11" w16cid:durableId="687635186">
    <w:abstractNumId w:val="8"/>
  </w:num>
  <w:num w:numId="12" w16cid:durableId="1053240229">
    <w:abstractNumId w:val="22"/>
  </w:num>
  <w:num w:numId="13" w16cid:durableId="331687521">
    <w:abstractNumId w:val="18"/>
  </w:num>
  <w:num w:numId="14" w16cid:durableId="1977492726">
    <w:abstractNumId w:val="3"/>
  </w:num>
  <w:num w:numId="15" w16cid:durableId="1422795156">
    <w:abstractNumId w:val="24"/>
  </w:num>
  <w:num w:numId="16" w16cid:durableId="840662747">
    <w:abstractNumId w:val="10"/>
  </w:num>
  <w:num w:numId="17" w16cid:durableId="1457597292">
    <w:abstractNumId w:val="16"/>
  </w:num>
  <w:num w:numId="18" w16cid:durableId="1538153737">
    <w:abstractNumId w:val="14"/>
  </w:num>
  <w:num w:numId="19" w16cid:durableId="1591235982">
    <w:abstractNumId w:val="12"/>
  </w:num>
  <w:num w:numId="20" w16cid:durableId="749280011">
    <w:abstractNumId w:val="25"/>
  </w:num>
  <w:num w:numId="21" w16cid:durableId="394091741">
    <w:abstractNumId w:val="6"/>
  </w:num>
  <w:num w:numId="22" w16cid:durableId="1834105394">
    <w:abstractNumId w:val="2"/>
  </w:num>
  <w:num w:numId="23" w16cid:durableId="995185520">
    <w:abstractNumId w:val="0"/>
  </w:num>
  <w:num w:numId="24" w16cid:durableId="1978800328">
    <w:abstractNumId w:val="15"/>
  </w:num>
  <w:num w:numId="25" w16cid:durableId="1055397018">
    <w:abstractNumId w:val="11"/>
  </w:num>
  <w:num w:numId="26" w16cid:durableId="1673020356">
    <w:abstractNumId w:val="19"/>
  </w:num>
  <w:num w:numId="27" w16cid:durableId="11067280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2B6C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3B51"/>
    <w:rsid w:val="000B059E"/>
    <w:rsid w:val="000B3E49"/>
    <w:rsid w:val="000C4248"/>
    <w:rsid w:val="000D3228"/>
    <w:rsid w:val="000E0060"/>
    <w:rsid w:val="000E0CB6"/>
    <w:rsid w:val="000E1828"/>
    <w:rsid w:val="000E1E84"/>
    <w:rsid w:val="000E4BF8"/>
    <w:rsid w:val="000F20A9"/>
    <w:rsid w:val="000F307B"/>
    <w:rsid w:val="000F30B9"/>
    <w:rsid w:val="0011693F"/>
    <w:rsid w:val="00122388"/>
    <w:rsid w:val="00124C3D"/>
    <w:rsid w:val="001309CA"/>
    <w:rsid w:val="00131226"/>
    <w:rsid w:val="00141A92"/>
    <w:rsid w:val="001441D4"/>
    <w:rsid w:val="00145E84"/>
    <w:rsid w:val="00147EF3"/>
    <w:rsid w:val="0015102C"/>
    <w:rsid w:val="00153381"/>
    <w:rsid w:val="00170EA9"/>
    <w:rsid w:val="00176FBB"/>
    <w:rsid w:val="00181E97"/>
    <w:rsid w:val="00182A08"/>
    <w:rsid w:val="001A2EF2"/>
    <w:rsid w:val="001A4EB3"/>
    <w:rsid w:val="001A68A8"/>
    <w:rsid w:val="001B65D2"/>
    <w:rsid w:val="001C2D74"/>
    <w:rsid w:val="001C3F67"/>
    <w:rsid w:val="001C7FAC"/>
    <w:rsid w:val="001D167C"/>
    <w:rsid w:val="001E0070"/>
    <w:rsid w:val="001E0CAC"/>
    <w:rsid w:val="001E16A3"/>
    <w:rsid w:val="001E1DEA"/>
    <w:rsid w:val="001E24A2"/>
    <w:rsid w:val="001E7199"/>
    <w:rsid w:val="001F0860"/>
    <w:rsid w:val="001F24A0"/>
    <w:rsid w:val="001F67EC"/>
    <w:rsid w:val="002011D5"/>
    <w:rsid w:val="0020330A"/>
    <w:rsid w:val="00217781"/>
    <w:rsid w:val="00233B2B"/>
    <w:rsid w:val="00237279"/>
    <w:rsid w:val="00240D69"/>
    <w:rsid w:val="002410EB"/>
    <w:rsid w:val="00241B5E"/>
    <w:rsid w:val="00252087"/>
    <w:rsid w:val="002539D7"/>
    <w:rsid w:val="00257D9D"/>
    <w:rsid w:val="00263392"/>
    <w:rsid w:val="00265194"/>
    <w:rsid w:val="00265465"/>
    <w:rsid w:val="00274E71"/>
    <w:rsid w:val="00276B71"/>
    <w:rsid w:val="00276C00"/>
    <w:rsid w:val="002825F1"/>
    <w:rsid w:val="00293351"/>
    <w:rsid w:val="00294349"/>
    <w:rsid w:val="002955AE"/>
    <w:rsid w:val="002A3C02"/>
    <w:rsid w:val="002A5452"/>
    <w:rsid w:val="002B4889"/>
    <w:rsid w:val="002B50C0"/>
    <w:rsid w:val="002B6F21"/>
    <w:rsid w:val="002C228C"/>
    <w:rsid w:val="002D3D4A"/>
    <w:rsid w:val="002D7ADA"/>
    <w:rsid w:val="002E195C"/>
    <w:rsid w:val="002E2FAF"/>
    <w:rsid w:val="002F29A3"/>
    <w:rsid w:val="0030196F"/>
    <w:rsid w:val="00302775"/>
    <w:rsid w:val="00304D04"/>
    <w:rsid w:val="00307D40"/>
    <w:rsid w:val="00310D8E"/>
    <w:rsid w:val="003116E1"/>
    <w:rsid w:val="003158D0"/>
    <w:rsid w:val="00316073"/>
    <w:rsid w:val="00317AF7"/>
    <w:rsid w:val="003221F2"/>
    <w:rsid w:val="00322614"/>
    <w:rsid w:val="0032457C"/>
    <w:rsid w:val="00334A24"/>
    <w:rsid w:val="00336447"/>
    <w:rsid w:val="003410FE"/>
    <w:rsid w:val="00347A45"/>
    <w:rsid w:val="003508E7"/>
    <w:rsid w:val="003542F1"/>
    <w:rsid w:val="00356A3E"/>
    <w:rsid w:val="003642B8"/>
    <w:rsid w:val="0037262D"/>
    <w:rsid w:val="00391ADC"/>
    <w:rsid w:val="00392919"/>
    <w:rsid w:val="003A20C0"/>
    <w:rsid w:val="003A34C7"/>
    <w:rsid w:val="003A4115"/>
    <w:rsid w:val="003B5B7A"/>
    <w:rsid w:val="003C0630"/>
    <w:rsid w:val="003C7325"/>
    <w:rsid w:val="003D7DD0"/>
    <w:rsid w:val="003E3144"/>
    <w:rsid w:val="003E42BB"/>
    <w:rsid w:val="003F5420"/>
    <w:rsid w:val="003F5886"/>
    <w:rsid w:val="00405EA4"/>
    <w:rsid w:val="0041034F"/>
    <w:rsid w:val="004118A3"/>
    <w:rsid w:val="00421C68"/>
    <w:rsid w:val="00423A26"/>
    <w:rsid w:val="00425046"/>
    <w:rsid w:val="00425506"/>
    <w:rsid w:val="00433537"/>
    <w:rsid w:val="004350B8"/>
    <w:rsid w:val="004439AE"/>
    <w:rsid w:val="00444AAB"/>
    <w:rsid w:val="00450089"/>
    <w:rsid w:val="0045108C"/>
    <w:rsid w:val="00463151"/>
    <w:rsid w:val="004729D1"/>
    <w:rsid w:val="0049457D"/>
    <w:rsid w:val="00497167"/>
    <w:rsid w:val="004A0891"/>
    <w:rsid w:val="004C1D48"/>
    <w:rsid w:val="004D65CA"/>
    <w:rsid w:val="004E6920"/>
    <w:rsid w:val="004F0A98"/>
    <w:rsid w:val="004F57E7"/>
    <w:rsid w:val="004F6E89"/>
    <w:rsid w:val="00504B06"/>
    <w:rsid w:val="005076A1"/>
    <w:rsid w:val="00513213"/>
    <w:rsid w:val="00517F12"/>
    <w:rsid w:val="0052102C"/>
    <w:rsid w:val="005212C8"/>
    <w:rsid w:val="005243A9"/>
    <w:rsid w:val="00524E6C"/>
    <w:rsid w:val="00526585"/>
    <w:rsid w:val="005332D6"/>
    <w:rsid w:val="00544DFE"/>
    <w:rsid w:val="00550D1B"/>
    <w:rsid w:val="00551FFD"/>
    <w:rsid w:val="005548F2"/>
    <w:rsid w:val="005570E8"/>
    <w:rsid w:val="005668C4"/>
    <w:rsid w:val="00571112"/>
    <w:rsid w:val="00571AD8"/>
    <w:rsid w:val="005734CE"/>
    <w:rsid w:val="00582660"/>
    <w:rsid w:val="005840AB"/>
    <w:rsid w:val="00586664"/>
    <w:rsid w:val="00593290"/>
    <w:rsid w:val="00595FC2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8FE"/>
    <w:rsid w:val="005D5AAB"/>
    <w:rsid w:val="005D6E12"/>
    <w:rsid w:val="005E0ED8"/>
    <w:rsid w:val="005E33E0"/>
    <w:rsid w:val="005E3E88"/>
    <w:rsid w:val="005E6ABD"/>
    <w:rsid w:val="005F2D06"/>
    <w:rsid w:val="005F41FA"/>
    <w:rsid w:val="00600AE4"/>
    <w:rsid w:val="006054AA"/>
    <w:rsid w:val="00613D1C"/>
    <w:rsid w:val="006201AC"/>
    <w:rsid w:val="0062054D"/>
    <w:rsid w:val="00626442"/>
    <w:rsid w:val="00632236"/>
    <w:rsid w:val="006334BF"/>
    <w:rsid w:val="00635A54"/>
    <w:rsid w:val="00643582"/>
    <w:rsid w:val="006443BB"/>
    <w:rsid w:val="00653655"/>
    <w:rsid w:val="00656512"/>
    <w:rsid w:val="00661A62"/>
    <w:rsid w:val="006731D9"/>
    <w:rsid w:val="006822BC"/>
    <w:rsid w:val="00683050"/>
    <w:rsid w:val="006948D3"/>
    <w:rsid w:val="006A60AA"/>
    <w:rsid w:val="006B034F"/>
    <w:rsid w:val="006B22D1"/>
    <w:rsid w:val="006B5117"/>
    <w:rsid w:val="006C161B"/>
    <w:rsid w:val="006C78AE"/>
    <w:rsid w:val="006D1F11"/>
    <w:rsid w:val="006E0CFA"/>
    <w:rsid w:val="006E5DFE"/>
    <w:rsid w:val="006E6205"/>
    <w:rsid w:val="006F2C7D"/>
    <w:rsid w:val="00701800"/>
    <w:rsid w:val="0072050E"/>
    <w:rsid w:val="00725708"/>
    <w:rsid w:val="00727D3C"/>
    <w:rsid w:val="00740868"/>
    <w:rsid w:val="00740A47"/>
    <w:rsid w:val="00740FBD"/>
    <w:rsid w:val="00746ABD"/>
    <w:rsid w:val="00761B92"/>
    <w:rsid w:val="0077418F"/>
    <w:rsid w:val="00775C44"/>
    <w:rsid w:val="00776802"/>
    <w:rsid w:val="00780979"/>
    <w:rsid w:val="0078594B"/>
    <w:rsid w:val="007924CE"/>
    <w:rsid w:val="007927E8"/>
    <w:rsid w:val="00792EE9"/>
    <w:rsid w:val="0079335D"/>
    <w:rsid w:val="00795AFA"/>
    <w:rsid w:val="007A4742"/>
    <w:rsid w:val="007A485B"/>
    <w:rsid w:val="007B0251"/>
    <w:rsid w:val="007B051C"/>
    <w:rsid w:val="007B56B5"/>
    <w:rsid w:val="007C2F7E"/>
    <w:rsid w:val="007C6235"/>
    <w:rsid w:val="007C66D2"/>
    <w:rsid w:val="007C70D1"/>
    <w:rsid w:val="007D1744"/>
    <w:rsid w:val="007D1990"/>
    <w:rsid w:val="007D2C34"/>
    <w:rsid w:val="007D38BD"/>
    <w:rsid w:val="007D3F21"/>
    <w:rsid w:val="007D4469"/>
    <w:rsid w:val="007D46BE"/>
    <w:rsid w:val="007E2DD7"/>
    <w:rsid w:val="007E341A"/>
    <w:rsid w:val="007E412E"/>
    <w:rsid w:val="007F126F"/>
    <w:rsid w:val="007F63A3"/>
    <w:rsid w:val="00803FBE"/>
    <w:rsid w:val="00805178"/>
    <w:rsid w:val="00806134"/>
    <w:rsid w:val="008132D0"/>
    <w:rsid w:val="00825051"/>
    <w:rsid w:val="00830B70"/>
    <w:rsid w:val="00835469"/>
    <w:rsid w:val="00840749"/>
    <w:rsid w:val="00843882"/>
    <w:rsid w:val="00853531"/>
    <w:rsid w:val="008664AD"/>
    <w:rsid w:val="00871E7C"/>
    <w:rsid w:val="00873381"/>
    <w:rsid w:val="0087452F"/>
    <w:rsid w:val="00875528"/>
    <w:rsid w:val="00875846"/>
    <w:rsid w:val="00881708"/>
    <w:rsid w:val="00884686"/>
    <w:rsid w:val="00886AB7"/>
    <w:rsid w:val="008A332F"/>
    <w:rsid w:val="008A52F6"/>
    <w:rsid w:val="008A6C80"/>
    <w:rsid w:val="008C3168"/>
    <w:rsid w:val="008C4BCD"/>
    <w:rsid w:val="008C6721"/>
    <w:rsid w:val="008D3826"/>
    <w:rsid w:val="008D6229"/>
    <w:rsid w:val="008F2D9B"/>
    <w:rsid w:val="008F67EE"/>
    <w:rsid w:val="008F7510"/>
    <w:rsid w:val="00902562"/>
    <w:rsid w:val="00907F6D"/>
    <w:rsid w:val="00911190"/>
    <w:rsid w:val="0091332C"/>
    <w:rsid w:val="0091653A"/>
    <w:rsid w:val="00921249"/>
    <w:rsid w:val="009256F2"/>
    <w:rsid w:val="00933BEC"/>
    <w:rsid w:val="009347B8"/>
    <w:rsid w:val="00936729"/>
    <w:rsid w:val="0095183B"/>
    <w:rsid w:val="00952008"/>
    <w:rsid w:val="00952126"/>
    <w:rsid w:val="00952617"/>
    <w:rsid w:val="009663A6"/>
    <w:rsid w:val="00971A40"/>
    <w:rsid w:val="00976434"/>
    <w:rsid w:val="00980C96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659"/>
    <w:rsid w:val="00A30847"/>
    <w:rsid w:val="00A33A6C"/>
    <w:rsid w:val="00A36AE2"/>
    <w:rsid w:val="00A43529"/>
    <w:rsid w:val="00A43E49"/>
    <w:rsid w:val="00A44EA2"/>
    <w:rsid w:val="00A51FA6"/>
    <w:rsid w:val="00A55B53"/>
    <w:rsid w:val="00A56D63"/>
    <w:rsid w:val="00A67685"/>
    <w:rsid w:val="00A728AE"/>
    <w:rsid w:val="00A73AF0"/>
    <w:rsid w:val="00A804AE"/>
    <w:rsid w:val="00A8344C"/>
    <w:rsid w:val="00A86449"/>
    <w:rsid w:val="00A87C1C"/>
    <w:rsid w:val="00A92887"/>
    <w:rsid w:val="00AA4CAB"/>
    <w:rsid w:val="00AA51AD"/>
    <w:rsid w:val="00AA730D"/>
    <w:rsid w:val="00AB1ECB"/>
    <w:rsid w:val="00AB20A2"/>
    <w:rsid w:val="00AB2E01"/>
    <w:rsid w:val="00AB4381"/>
    <w:rsid w:val="00AC3979"/>
    <w:rsid w:val="00AC7E26"/>
    <w:rsid w:val="00AD45BB"/>
    <w:rsid w:val="00AD7A17"/>
    <w:rsid w:val="00AE1643"/>
    <w:rsid w:val="00AE3A6C"/>
    <w:rsid w:val="00AF09B8"/>
    <w:rsid w:val="00AF567D"/>
    <w:rsid w:val="00B02FEE"/>
    <w:rsid w:val="00B04F8A"/>
    <w:rsid w:val="00B16BBB"/>
    <w:rsid w:val="00B17709"/>
    <w:rsid w:val="00B23828"/>
    <w:rsid w:val="00B27EE9"/>
    <w:rsid w:val="00B32E9F"/>
    <w:rsid w:val="00B36FCA"/>
    <w:rsid w:val="00B41415"/>
    <w:rsid w:val="00B440C3"/>
    <w:rsid w:val="00B46B7D"/>
    <w:rsid w:val="00B50560"/>
    <w:rsid w:val="00B52164"/>
    <w:rsid w:val="00B5532F"/>
    <w:rsid w:val="00B64B3C"/>
    <w:rsid w:val="00B673C6"/>
    <w:rsid w:val="00B74859"/>
    <w:rsid w:val="00B85290"/>
    <w:rsid w:val="00B87CBD"/>
    <w:rsid w:val="00B87D3D"/>
    <w:rsid w:val="00B91243"/>
    <w:rsid w:val="00B93048"/>
    <w:rsid w:val="00BA0A12"/>
    <w:rsid w:val="00BA10C1"/>
    <w:rsid w:val="00BA481C"/>
    <w:rsid w:val="00BA4CCC"/>
    <w:rsid w:val="00BB059E"/>
    <w:rsid w:val="00BB18FD"/>
    <w:rsid w:val="00BB2420"/>
    <w:rsid w:val="00BB49AC"/>
    <w:rsid w:val="00BB5ACE"/>
    <w:rsid w:val="00BC1BD2"/>
    <w:rsid w:val="00BC6BE4"/>
    <w:rsid w:val="00BC6DC4"/>
    <w:rsid w:val="00BD6FC4"/>
    <w:rsid w:val="00BE47CD"/>
    <w:rsid w:val="00BE5BF9"/>
    <w:rsid w:val="00BF5695"/>
    <w:rsid w:val="00BF5D39"/>
    <w:rsid w:val="00C1106C"/>
    <w:rsid w:val="00C13FBF"/>
    <w:rsid w:val="00C2458E"/>
    <w:rsid w:val="00C26361"/>
    <w:rsid w:val="00C27BB5"/>
    <w:rsid w:val="00C302F1"/>
    <w:rsid w:val="00C352D0"/>
    <w:rsid w:val="00C3575F"/>
    <w:rsid w:val="00C42AEA"/>
    <w:rsid w:val="00C5005E"/>
    <w:rsid w:val="00C57985"/>
    <w:rsid w:val="00C6751B"/>
    <w:rsid w:val="00C80652"/>
    <w:rsid w:val="00C83C93"/>
    <w:rsid w:val="00CA516B"/>
    <w:rsid w:val="00CC5FC8"/>
    <w:rsid w:val="00CC7E21"/>
    <w:rsid w:val="00CE1339"/>
    <w:rsid w:val="00CE74F9"/>
    <w:rsid w:val="00CE7777"/>
    <w:rsid w:val="00CF2E64"/>
    <w:rsid w:val="00CF65F4"/>
    <w:rsid w:val="00D022B9"/>
    <w:rsid w:val="00D02F6D"/>
    <w:rsid w:val="00D060A5"/>
    <w:rsid w:val="00D22C21"/>
    <w:rsid w:val="00D25CFE"/>
    <w:rsid w:val="00D26F3B"/>
    <w:rsid w:val="00D44FC5"/>
    <w:rsid w:val="00D4607F"/>
    <w:rsid w:val="00D53DFC"/>
    <w:rsid w:val="00D57025"/>
    <w:rsid w:val="00D57765"/>
    <w:rsid w:val="00D77F50"/>
    <w:rsid w:val="00D859F4"/>
    <w:rsid w:val="00D85A52"/>
    <w:rsid w:val="00D86FEC"/>
    <w:rsid w:val="00DA34DF"/>
    <w:rsid w:val="00DB1555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061E"/>
    <w:rsid w:val="00E42938"/>
    <w:rsid w:val="00E42C61"/>
    <w:rsid w:val="00E43A2B"/>
    <w:rsid w:val="00E47508"/>
    <w:rsid w:val="00E5015E"/>
    <w:rsid w:val="00E51365"/>
    <w:rsid w:val="00E55EB0"/>
    <w:rsid w:val="00E57BB7"/>
    <w:rsid w:val="00E61CB0"/>
    <w:rsid w:val="00E62602"/>
    <w:rsid w:val="00E71256"/>
    <w:rsid w:val="00E71BCF"/>
    <w:rsid w:val="00E81D7C"/>
    <w:rsid w:val="00E83FA4"/>
    <w:rsid w:val="00E86020"/>
    <w:rsid w:val="00E873B8"/>
    <w:rsid w:val="00E97A09"/>
    <w:rsid w:val="00EA00A0"/>
    <w:rsid w:val="00EA0B4F"/>
    <w:rsid w:val="00EB00AB"/>
    <w:rsid w:val="00EB4251"/>
    <w:rsid w:val="00EB78C6"/>
    <w:rsid w:val="00EC2AFC"/>
    <w:rsid w:val="00EC4794"/>
    <w:rsid w:val="00F138F7"/>
    <w:rsid w:val="00F2008A"/>
    <w:rsid w:val="00F21D9E"/>
    <w:rsid w:val="00F23265"/>
    <w:rsid w:val="00F25348"/>
    <w:rsid w:val="00F31708"/>
    <w:rsid w:val="00F31C79"/>
    <w:rsid w:val="00F45506"/>
    <w:rsid w:val="00F60062"/>
    <w:rsid w:val="00F61146"/>
    <w:rsid w:val="00F613CC"/>
    <w:rsid w:val="00F634A1"/>
    <w:rsid w:val="00F669B4"/>
    <w:rsid w:val="00F66FB9"/>
    <w:rsid w:val="00F72BDB"/>
    <w:rsid w:val="00F76777"/>
    <w:rsid w:val="00F809BA"/>
    <w:rsid w:val="00F83F2F"/>
    <w:rsid w:val="00F86555"/>
    <w:rsid w:val="00F86C58"/>
    <w:rsid w:val="00FA3D33"/>
    <w:rsid w:val="00FA43BA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EB78C6"/>
  </w:style>
  <w:style w:type="paragraph" w:customStyle="1" w:styleId="Default">
    <w:name w:val="Default"/>
    <w:rsid w:val="00EB78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410E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0E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40868"/>
    <w:pPr>
      <w:spacing w:after="0" w:line="240" w:lineRule="auto"/>
    </w:pPr>
  </w:style>
  <w:style w:type="character" w:customStyle="1" w:styleId="cf01">
    <w:name w:val="cf01"/>
    <w:basedOn w:val="Domylnaczcionkaakapitu"/>
    <w:rsid w:val="00A3065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B3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BGlusek@ufg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Bieniek@ufg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LPietrowski@ufg.pl" TargetMode="External"/><Relationship Id="rId4" Type="http://schemas.openxmlformats.org/officeDocument/2006/relationships/styles" Target="styles.xml"/><Relationship Id="rId9" Type="http://schemas.openxmlformats.org/officeDocument/2006/relationships/hyperlink" Target="mailto:RKusyk@ufg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856aef6f-96ce-4ab7-b4a6-6eea3f362016" value=""/>
</sisl>
</file>

<file path=customXml/itemProps1.xml><?xml version="1.0" encoding="utf-8"?>
<ds:datastoreItem xmlns:ds="http://schemas.openxmlformats.org/officeDocument/2006/customXml" ds:itemID="{18874BE5-5D89-4B4A-921B-2810EB22CC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A2313F-7349-4F22-A81B-A49A4225C4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2782</Words>
  <Characters>16698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#[Służbowe]#</cp:keywords>
  <dc:description/>
  <cp:lastModifiedBy/>
  <cp:revision>1</cp:revision>
  <dcterms:created xsi:type="dcterms:W3CDTF">2023-10-23T08:53:00Z</dcterms:created>
  <dcterms:modified xsi:type="dcterms:W3CDTF">2023-10-23T08:53:00Z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0a604981-9acd-4662-b154-697080f0d9f5</vt:lpwstr>
  </property>
  <property fmtid="{D5CDD505-2E9C-101B-9397-08002B2CF9AE}" pid="3" name="bjSaver">
    <vt:lpwstr>bQ+xWI7TBK1hidOM2Kt9/DXQZuX18w8j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uid="856aef6f-96ce-4ab7-b4a6-6eea3f362016" value="" /&gt;&lt;/sisl&gt;</vt:lpwstr>
  </property>
  <property fmtid="{D5CDD505-2E9C-101B-9397-08002B2CF9AE}" pid="6" name="bjDocumentSecurityLabel">
    <vt:lpwstr>[ Klasyfikacja:  ]</vt:lpwstr>
  </property>
</Properties>
</file>